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389C" w14:textId="78728756" w:rsidR="003F2AB8" w:rsidRPr="0023392E" w:rsidRDefault="003F2AB8" w:rsidP="003F2A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 xml:space="preserve">EXAMPLE Budget Narrative </w:t>
      </w:r>
    </w:p>
    <w:p w14:paraId="4FB42590" w14:textId="5C8B391D" w:rsidR="0023392E" w:rsidRPr="0023392E" w:rsidRDefault="0023392E" w:rsidP="0023392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sz w:val="24"/>
          <w:szCs w:val="24"/>
        </w:rPr>
        <w:t>T</w:t>
      </w:r>
      <w:r w:rsidR="003F2AB8" w:rsidRPr="0023392E">
        <w:rPr>
          <w:rFonts w:ascii="Arial" w:hAnsi="Arial" w:cs="Arial"/>
          <w:sz w:val="24"/>
          <w:szCs w:val="24"/>
        </w:rPr>
        <w:t>he ABC Clinic is requesting  $50,000 to address COVID-19 to improve vaccine confidence and counter vaccine hesitancy</w:t>
      </w:r>
      <w:r w:rsidR="00D956DC" w:rsidRPr="0023392E">
        <w:rPr>
          <w:rFonts w:ascii="Arial" w:hAnsi="Arial" w:cs="Arial"/>
          <w:sz w:val="24"/>
          <w:szCs w:val="24"/>
        </w:rPr>
        <w:t xml:space="preserve"> for  all types of vaccines</w:t>
      </w:r>
      <w:r w:rsidR="003F2AB8" w:rsidRPr="0023392E">
        <w:rPr>
          <w:rFonts w:ascii="Arial" w:hAnsi="Arial" w:cs="Arial"/>
          <w:sz w:val="24"/>
          <w:szCs w:val="24"/>
        </w:rPr>
        <w:t xml:space="preserve">.  </w:t>
      </w:r>
    </w:p>
    <w:p w14:paraId="641B001A" w14:textId="4C62A3DC" w:rsidR="0023392E" w:rsidRPr="0023392E" w:rsidRDefault="0023392E" w:rsidP="0023392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1F28">
        <w:rPr>
          <w:rFonts w:ascii="Arial" w:hAnsi="Arial" w:cs="Arial"/>
          <w:sz w:val="24"/>
          <w:szCs w:val="24"/>
        </w:rPr>
        <w:t>The ABC clinic has received _____</w:t>
      </w:r>
      <w:r w:rsidR="00AF4E0C">
        <w:rPr>
          <w:rFonts w:ascii="Arial" w:hAnsi="Arial" w:cs="Arial"/>
          <w:sz w:val="24"/>
          <w:szCs w:val="24"/>
        </w:rPr>
        <w:t xml:space="preserve"> </w:t>
      </w:r>
      <w:r w:rsidRPr="00231F28">
        <w:rPr>
          <w:rFonts w:ascii="Arial" w:hAnsi="Arial" w:cs="Arial"/>
          <w:sz w:val="24"/>
          <w:szCs w:val="24"/>
        </w:rPr>
        <w:t>from HRSA and ____</w:t>
      </w:r>
      <w:r w:rsidR="00AF4E0C" w:rsidRPr="00231F28">
        <w:rPr>
          <w:rFonts w:ascii="Arial" w:hAnsi="Arial" w:cs="Arial"/>
          <w:sz w:val="24"/>
          <w:szCs w:val="24"/>
        </w:rPr>
        <w:t>(</w:t>
      </w:r>
      <w:r w:rsidR="00AF4E0C" w:rsidRPr="00AF4E0C">
        <w:rPr>
          <w:rFonts w:ascii="Arial" w:hAnsi="Arial" w:cs="Arial"/>
          <w:i/>
          <w:iCs/>
          <w:sz w:val="24"/>
          <w:szCs w:val="24"/>
        </w:rPr>
        <w:t>NOTE: insert the type of funding for COVID-19 response you have received)</w:t>
      </w:r>
      <w:r w:rsidR="00AF4E0C">
        <w:rPr>
          <w:rFonts w:ascii="Arial" w:hAnsi="Arial" w:cs="Arial"/>
          <w:sz w:val="24"/>
          <w:szCs w:val="24"/>
        </w:rPr>
        <w:t xml:space="preserve">. </w:t>
      </w:r>
      <w:r w:rsidRPr="00231F28">
        <w:rPr>
          <w:rFonts w:ascii="Arial" w:hAnsi="Arial" w:cs="Arial"/>
          <w:sz w:val="24"/>
          <w:szCs w:val="24"/>
        </w:rPr>
        <w:t xml:space="preserve"> The RHC Vaccine Confidence </w:t>
      </w:r>
      <w:r w:rsidR="00AF4E0C">
        <w:rPr>
          <w:rFonts w:ascii="Arial" w:hAnsi="Arial" w:cs="Arial"/>
          <w:sz w:val="24"/>
          <w:szCs w:val="24"/>
        </w:rPr>
        <w:t xml:space="preserve">funding </w:t>
      </w:r>
      <w:r w:rsidRPr="00231F28">
        <w:rPr>
          <w:rFonts w:ascii="Arial" w:hAnsi="Arial" w:cs="Arial"/>
          <w:sz w:val="24"/>
          <w:szCs w:val="24"/>
        </w:rPr>
        <w:t>builds upon the work of ABC clinic for testing and vaccination and provides Smith Valley residents with a known and trusted health care partner to address their vaccine hesitancy.</w:t>
      </w:r>
      <w:r w:rsidRPr="0023392E">
        <w:rPr>
          <w:rFonts w:ascii="Arial" w:hAnsi="Arial" w:cs="Arial"/>
          <w:sz w:val="24"/>
          <w:szCs w:val="24"/>
        </w:rPr>
        <w:t xml:space="preserve">  </w:t>
      </w:r>
      <w:r w:rsidR="00170F79">
        <w:rPr>
          <w:rFonts w:ascii="Arial" w:hAnsi="Arial" w:cs="Arial"/>
          <w:sz w:val="24"/>
          <w:szCs w:val="24"/>
        </w:rPr>
        <w:t xml:space="preserve">All staffing has been intentionally assigned and allocated to the individual funding sources, no staff positions have been budgeted or allocated for more than 1.0 FTE. </w:t>
      </w:r>
    </w:p>
    <w:p w14:paraId="7D2A17D1" w14:textId="77777777" w:rsidR="00231F28" w:rsidRPr="00231F28" w:rsidRDefault="00231F28" w:rsidP="00231F28">
      <w:pPr>
        <w:tabs>
          <w:tab w:val="left" w:pos="426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0"/>
        <w:gridCol w:w="960"/>
        <w:gridCol w:w="1084"/>
      </w:tblGrid>
      <w:tr w:rsidR="00195664" w:rsidRPr="00231F28" w14:paraId="0B9B8F56" w14:textId="77777777" w:rsidTr="00195664">
        <w:trPr>
          <w:trHeight w:val="288"/>
          <w:jc w:val="center"/>
        </w:trPr>
        <w:tc>
          <w:tcPr>
            <w:tcW w:w="6984" w:type="dxa"/>
            <w:gridSpan w:val="3"/>
            <w:shd w:val="clear" w:color="auto" w:fill="D9E2F3" w:themeFill="accent1" w:themeFillTint="33"/>
            <w:noWrap/>
            <w:hideMark/>
          </w:tcPr>
          <w:p w14:paraId="324E9449" w14:textId="5C958837" w:rsidR="00195664" w:rsidRPr="00231F28" w:rsidRDefault="00195664" w:rsidP="001956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>Example ABC RHC Vaccine Confidence Grant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Summary</w:t>
            </w:r>
          </w:p>
        </w:tc>
      </w:tr>
      <w:tr w:rsidR="00231F28" w:rsidRPr="00231F28" w14:paraId="20457B9B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69D68F69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Personnel  </w:t>
            </w:r>
          </w:p>
        </w:tc>
        <w:tc>
          <w:tcPr>
            <w:tcW w:w="960" w:type="dxa"/>
            <w:noWrap/>
            <w:hideMark/>
          </w:tcPr>
          <w:p w14:paraId="67489FAF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6822F608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F28" w:rsidRPr="00231F28" w14:paraId="59B097A7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24A3B5F6" w14:textId="77777777" w:rsidR="00231F28" w:rsidRPr="00231F28" w:rsidRDefault="00231F28" w:rsidP="00A973DE">
            <w:pPr>
              <w:ind w:left="160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 xml:space="preserve">Project Coordinator .50 FTE </w:t>
            </w:r>
          </w:p>
        </w:tc>
        <w:tc>
          <w:tcPr>
            <w:tcW w:w="960" w:type="dxa"/>
            <w:noWrap/>
            <w:hideMark/>
          </w:tcPr>
          <w:p w14:paraId="3788713D" w14:textId="77777777" w:rsidR="00231F28" w:rsidRPr="00231F28" w:rsidRDefault="00231F28" w:rsidP="00231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086D06F5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$24,000</w:t>
            </w:r>
          </w:p>
        </w:tc>
      </w:tr>
      <w:tr w:rsidR="00231F28" w:rsidRPr="00231F28" w14:paraId="72D1070E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66B6D9C7" w14:textId="522A4631" w:rsidR="00231F28" w:rsidRPr="00231F28" w:rsidRDefault="00231F28" w:rsidP="00231F28">
            <w:pPr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Fringe </w:t>
            </w:r>
            <w:r w:rsidRPr="00231F28">
              <w:rPr>
                <w:rFonts w:ascii="Arial" w:hAnsi="Arial" w:cs="Arial"/>
                <w:sz w:val="24"/>
                <w:szCs w:val="24"/>
              </w:rPr>
              <w:t>at 21% of Personnel</w:t>
            </w:r>
            <w:r w:rsidR="00AF4E0C">
              <w:rPr>
                <w:rFonts w:ascii="Arial" w:hAnsi="Arial" w:cs="Arial"/>
                <w:sz w:val="24"/>
                <w:szCs w:val="24"/>
              </w:rPr>
              <w:t xml:space="preserve"> costs</w:t>
            </w:r>
          </w:p>
        </w:tc>
        <w:tc>
          <w:tcPr>
            <w:tcW w:w="960" w:type="dxa"/>
            <w:noWrap/>
            <w:hideMark/>
          </w:tcPr>
          <w:p w14:paraId="0FCD87A7" w14:textId="77777777" w:rsidR="00231F28" w:rsidRPr="00231F28" w:rsidRDefault="00231F28" w:rsidP="00231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5AD9DBC5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$5,040</w:t>
            </w:r>
          </w:p>
        </w:tc>
      </w:tr>
      <w:tr w:rsidR="00231F28" w:rsidRPr="00231F28" w14:paraId="20CDFBE6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580892E7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Travel </w:t>
            </w:r>
          </w:p>
        </w:tc>
        <w:tc>
          <w:tcPr>
            <w:tcW w:w="960" w:type="dxa"/>
            <w:noWrap/>
            <w:hideMark/>
          </w:tcPr>
          <w:p w14:paraId="5BF89AA2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6B511636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F28" w:rsidRPr="00231F28" w14:paraId="3484D7AD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194557C9" w14:textId="1F6DDBC1" w:rsidR="00231F28" w:rsidRPr="00231F28" w:rsidRDefault="00231F28" w:rsidP="00A973DE">
            <w:pPr>
              <w:ind w:left="160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 xml:space="preserve">Transportation cost to clinic @$1.30/mile </w:t>
            </w:r>
            <w:r w:rsidR="00AF4E0C">
              <w:rPr>
                <w:rFonts w:ascii="Arial" w:hAnsi="Arial" w:cs="Arial"/>
                <w:sz w:val="24"/>
                <w:szCs w:val="24"/>
              </w:rPr>
              <w:t>–</w:t>
            </w:r>
            <w:r w:rsidRPr="00231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E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231F28">
              <w:rPr>
                <w:rFonts w:ascii="Arial" w:hAnsi="Arial" w:cs="Arial"/>
                <w:sz w:val="24"/>
                <w:szCs w:val="24"/>
              </w:rPr>
              <w:t>4600 miles</w:t>
            </w:r>
          </w:p>
        </w:tc>
        <w:tc>
          <w:tcPr>
            <w:tcW w:w="960" w:type="dxa"/>
            <w:noWrap/>
            <w:hideMark/>
          </w:tcPr>
          <w:p w14:paraId="14457A76" w14:textId="77777777" w:rsidR="00231F28" w:rsidRPr="00231F28" w:rsidRDefault="00231F28" w:rsidP="00231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4877BC6F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$5,980</w:t>
            </w:r>
          </w:p>
        </w:tc>
      </w:tr>
      <w:tr w:rsidR="00231F28" w:rsidRPr="00231F28" w14:paraId="5392C471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6752CA28" w14:textId="067569BC" w:rsidR="00231F28" w:rsidRPr="00231F28" w:rsidRDefault="00231F28" w:rsidP="00A973DE">
            <w:pPr>
              <w:ind w:left="160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Mileage to home visits @</w:t>
            </w:r>
            <w:r w:rsidR="00ED0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F28">
              <w:rPr>
                <w:rFonts w:ascii="Arial" w:hAnsi="Arial" w:cs="Arial"/>
                <w:sz w:val="24"/>
                <w:szCs w:val="24"/>
              </w:rPr>
              <w:t>.55/mile -</w:t>
            </w:r>
            <w:r w:rsidR="00AF4E0C">
              <w:rPr>
                <w:rFonts w:ascii="Arial" w:hAnsi="Arial" w:cs="Arial"/>
                <w:sz w:val="24"/>
                <w:szCs w:val="24"/>
              </w:rPr>
              <w:t xml:space="preserve"> up to </w:t>
            </w:r>
            <w:r w:rsidRPr="00231F28">
              <w:rPr>
                <w:rFonts w:ascii="Arial" w:hAnsi="Arial" w:cs="Arial"/>
                <w:sz w:val="24"/>
                <w:szCs w:val="24"/>
              </w:rPr>
              <w:t>1855 miles</w:t>
            </w:r>
          </w:p>
        </w:tc>
        <w:tc>
          <w:tcPr>
            <w:tcW w:w="960" w:type="dxa"/>
            <w:noWrap/>
            <w:hideMark/>
          </w:tcPr>
          <w:p w14:paraId="6E225737" w14:textId="77777777" w:rsidR="00231F28" w:rsidRPr="00231F28" w:rsidRDefault="00231F28" w:rsidP="00231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3678CE65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$1,020</w:t>
            </w:r>
          </w:p>
        </w:tc>
      </w:tr>
      <w:tr w:rsidR="00231F28" w:rsidRPr="00231F28" w14:paraId="64C8BE5B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40871564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Sub-total Travel </w:t>
            </w:r>
          </w:p>
        </w:tc>
        <w:tc>
          <w:tcPr>
            <w:tcW w:w="960" w:type="dxa"/>
            <w:noWrap/>
            <w:hideMark/>
          </w:tcPr>
          <w:p w14:paraId="194C7E37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2692B223" w14:textId="77777777" w:rsidR="00231F28" w:rsidRPr="00ED07B3" w:rsidRDefault="00231F28" w:rsidP="00A973D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7B3">
              <w:rPr>
                <w:rFonts w:ascii="Arial" w:hAnsi="Arial" w:cs="Arial"/>
                <w:b/>
                <w:bCs/>
                <w:sz w:val="24"/>
                <w:szCs w:val="24"/>
              </w:rPr>
              <w:t>$7,000</w:t>
            </w:r>
          </w:p>
        </w:tc>
      </w:tr>
      <w:tr w:rsidR="00231F28" w:rsidRPr="00231F28" w14:paraId="241329F7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043B9A81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960" w:type="dxa"/>
            <w:noWrap/>
            <w:hideMark/>
          </w:tcPr>
          <w:p w14:paraId="7DA2FA7C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70706D04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$0</w:t>
            </w:r>
          </w:p>
        </w:tc>
      </w:tr>
      <w:tr w:rsidR="00231F28" w:rsidRPr="00231F28" w14:paraId="38CCFB54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0E3DB7C8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960" w:type="dxa"/>
            <w:noWrap/>
            <w:hideMark/>
          </w:tcPr>
          <w:p w14:paraId="70C03F55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1A4A8B41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$4,415</w:t>
            </w:r>
          </w:p>
        </w:tc>
      </w:tr>
      <w:tr w:rsidR="00231F28" w:rsidRPr="00231F28" w14:paraId="0CDBC3FA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2AD2A0A1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>Contractual</w:t>
            </w:r>
          </w:p>
        </w:tc>
        <w:tc>
          <w:tcPr>
            <w:tcW w:w="960" w:type="dxa"/>
            <w:noWrap/>
            <w:hideMark/>
          </w:tcPr>
          <w:p w14:paraId="6D691588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736BE276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</w:tr>
      <w:tr w:rsidR="00231F28" w:rsidRPr="00231F28" w14:paraId="297CCF82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65FA1214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960" w:type="dxa"/>
            <w:noWrap/>
            <w:hideMark/>
          </w:tcPr>
          <w:p w14:paraId="45947550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6B65550D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$0</w:t>
            </w:r>
          </w:p>
        </w:tc>
      </w:tr>
      <w:tr w:rsidR="00231F28" w:rsidRPr="00231F28" w14:paraId="5D900B6A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34316467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>Sub-Total Direct Costs</w:t>
            </w:r>
          </w:p>
        </w:tc>
        <w:tc>
          <w:tcPr>
            <w:tcW w:w="960" w:type="dxa"/>
            <w:hideMark/>
          </w:tcPr>
          <w:p w14:paraId="65E58368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14:paraId="30EF0B44" w14:textId="77777777" w:rsidR="00231F28" w:rsidRPr="00ED07B3" w:rsidRDefault="00231F28" w:rsidP="00A973D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7B3">
              <w:rPr>
                <w:rFonts w:ascii="Arial" w:hAnsi="Arial" w:cs="Arial"/>
                <w:b/>
                <w:bCs/>
                <w:sz w:val="24"/>
                <w:szCs w:val="24"/>
              </w:rPr>
              <w:t>$45,455</w:t>
            </w:r>
          </w:p>
        </w:tc>
      </w:tr>
      <w:tr w:rsidR="00231F28" w:rsidRPr="00231F28" w14:paraId="1B5DCE26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7A12C7EE" w14:textId="3FEB6A40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Indirect </w:t>
            </w:r>
            <w:r w:rsidRPr="00231F28">
              <w:rPr>
                <w:rFonts w:ascii="Arial" w:hAnsi="Arial" w:cs="Arial"/>
                <w:sz w:val="24"/>
                <w:szCs w:val="24"/>
              </w:rPr>
              <w:t>at 10% de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1F28">
              <w:rPr>
                <w:rFonts w:ascii="Arial" w:hAnsi="Arial" w:cs="Arial"/>
                <w:sz w:val="24"/>
                <w:szCs w:val="24"/>
              </w:rPr>
              <w:t xml:space="preserve">minimis rate </w:t>
            </w:r>
          </w:p>
        </w:tc>
        <w:tc>
          <w:tcPr>
            <w:tcW w:w="960" w:type="dxa"/>
            <w:noWrap/>
            <w:hideMark/>
          </w:tcPr>
          <w:p w14:paraId="3D8D0147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6576D888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$4,545</w:t>
            </w:r>
          </w:p>
        </w:tc>
      </w:tr>
      <w:tr w:rsidR="00231F28" w:rsidRPr="00231F28" w14:paraId="65E00399" w14:textId="77777777" w:rsidTr="00A973DE">
        <w:trPr>
          <w:trHeight w:val="288"/>
          <w:jc w:val="center"/>
        </w:trPr>
        <w:tc>
          <w:tcPr>
            <w:tcW w:w="4940" w:type="dxa"/>
            <w:noWrap/>
            <w:hideMark/>
          </w:tcPr>
          <w:p w14:paraId="78BA3B21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F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960" w:type="dxa"/>
            <w:noWrap/>
            <w:hideMark/>
          </w:tcPr>
          <w:p w14:paraId="1B7B4B17" w14:textId="77777777" w:rsidR="00231F28" w:rsidRPr="00231F28" w:rsidRDefault="00231F28" w:rsidP="00231F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63FC6C9F" w14:textId="77777777" w:rsidR="00231F28" w:rsidRPr="00231F28" w:rsidRDefault="00231F28" w:rsidP="00A97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1F28">
              <w:rPr>
                <w:rFonts w:ascii="Arial" w:hAnsi="Arial" w:cs="Arial"/>
                <w:sz w:val="24"/>
                <w:szCs w:val="24"/>
              </w:rPr>
              <w:t>$50,000</w:t>
            </w:r>
          </w:p>
        </w:tc>
      </w:tr>
    </w:tbl>
    <w:p w14:paraId="5CBEEF0B" w14:textId="4E68C3BC" w:rsidR="003F2AB8" w:rsidRPr="0023392E" w:rsidRDefault="003F2AB8" w:rsidP="003F2AB8">
      <w:pPr>
        <w:spacing w:after="0"/>
        <w:rPr>
          <w:rFonts w:ascii="Arial" w:hAnsi="Arial" w:cs="Arial"/>
          <w:sz w:val="24"/>
          <w:szCs w:val="24"/>
        </w:rPr>
      </w:pPr>
    </w:p>
    <w:p w14:paraId="4E32314D" w14:textId="77777777" w:rsidR="003F2AB8" w:rsidRPr="0023392E" w:rsidRDefault="003F2AB8" w:rsidP="003F2AB8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51F616" w14:textId="24DFCA13" w:rsidR="003F2AB8" w:rsidRDefault="003F2AB8" w:rsidP="003F2AB8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Personnel</w:t>
      </w:r>
      <w:r w:rsidRPr="0023392E">
        <w:rPr>
          <w:rFonts w:ascii="Arial" w:hAnsi="Arial" w:cs="Arial"/>
          <w:sz w:val="24"/>
          <w:szCs w:val="24"/>
        </w:rPr>
        <w:t xml:space="preserve"> </w:t>
      </w:r>
      <w:r w:rsidR="00AE6C5B" w:rsidRPr="0023392E">
        <w:rPr>
          <w:rFonts w:ascii="Arial" w:hAnsi="Arial" w:cs="Arial"/>
          <w:sz w:val="24"/>
          <w:szCs w:val="24"/>
        </w:rPr>
        <w:t>–</w:t>
      </w:r>
      <w:r w:rsidRPr="0023392E">
        <w:rPr>
          <w:rFonts w:ascii="Arial" w:hAnsi="Arial" w:cs="Arial"/>
          <w:sz w:val="24"/>
          <w:szCs w:val="24"/>
        </w:rPr>
        <w:t xml:space="preserve"> P</w:t>
      </w:r>
      <w:r w:rsidR="00AE6C5B" w:rsidRPr="0023392E">
        <w:rPr>
          <w:rFonts w:ascii="Arial" w:hAnsi="Arial" w:cs="Arial"/>
          <w:sz w:val="24"/>
          <w:szCs w:val="24"/>
        </w:rPr>
        <w:t>roject Coordinator</w:t>
      </w:r>
      <w:r w:rsidRPr="0023392E">
        <w:rPr>
          <w:rFonts w:ascii="Arial" w:hAnsi="Arial" w:cs="Arial"/>
          <w:sz w:val="24"/>
          <w:szCs w:val="24"/>
        </w:rPr>
        <w:t xml:space="preserve"> – </w:t>
      </w:r>
      <w:r w:rsidRPr="0023392E">
        <w:rPr>
          <w:rFonts w:ascii="Arial" w:hAnsi="Arial" w:cs="Arial"/>
          <w:b/>
          <w:bCs/>
          <w:sz w:val="24"/>
          <w:szCs w:val="24"/>
        </w:rPr>
        <w:t>$24,000</w:t>
      </w:r>
      <w:r w:rsidR="00C34ADE" w:rsidRPr="0023392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3392E">
        <w:rPr>
          <w:rFonts w:ascii="Arial" w:hAnsi="Arial" w:cs="Arial"/>
          <w:sz w:val="24"/>
          <w:szCs w:val="24"/>
        </w:rPr>
        <w:t xml:space="preserve"> 50% of position  salary. </w:t>
      </w:r>
      <w:r w:rsidR="00C34ADE" w:rsidRPr="0023392E">
        <w:rPr>
          <w:rFonts w:ascii="Arial" w:hAnsi="Arial" w:cs="Arial"/>
          <w:sz w:val="24"/>
          <w:szCs w:val="24"/>
        </w:rPr>
        <w:t xml:space="preserve">The </w:t>
      </w:r>
      <w:r w:rsidR="00AE6C5B" w:rsidRPr="0023392E">
        <w:rPr>
          <w:rFonts w:ascii="Arial" w:hAnsi="Arial" w:cs="Arial"/>
          <w:sz w:val="24"/>
          <w:szCs w:val="24"/>
        </w:rPr>
        <w:t>Project Coordinator</w:t>
      </w:r>
      <w:r w:rsidR="00C34ADE" w:rsidRPr="0023392E">
        <w:rPr>
          <w:rFonts w:ascii="Arial" w:hAnsi="Arial" w:cs="Arial"/>
          <w:sz w:val="24"/>
          <w:szCs w:val="24"/>
        </w:rPr>
        <w:t xml:space="preserve"> will provide oversight of all </w:t>
      </w:r>
      <w:r w:rsidR="00AE6C5B" w:rsidRPr="0023392E">
        <w:rPr>
          <w:rFonts w:ascii="Arial" w:hAnsi="Arial" w:cs="Arial"/>
          <w:sz w:val="24"/>
          <w:szCs w:val="24"/>
        </w:rPr>
        <w:t xml:space="preserve">aspects of the project.  The Project Coordinator will also ensure </w:t>
      </w:r>
      <w:r w:rsidRPr="0023392E">
        <w:rPr>
          <w:rFonts w:ascii="Arial" w:hAnsi="Arial" w:cs="Arial"/>
          <w:sz w:val="24"/>
          <w:szCs w:val="24"/>
        </w:rPr>
        <w:t xml:space="preserve"> care coordination – work with each p</w:t>
      </w:r>
      <w:r w:rsidR="00C34ADE" w:rsidRPr="0023392E">
        <w:rPr>
          <w:rFonts w:ascii="Arial" w:hAnsi="Arial" w:cs="Arial"/>
          <w:sz w:val="24"/>
          <w:szCs w:val="24"/>
        </w:rPr>
        <w:t>atien</w:t>
      </w:r>
      <w:r w:rsidRPr="0023392E">
        <w:rPr>
          <w:rFonts w:ascii="Arial" w:hAnsi="Arial" w:cs="Arial"/>
          <w:sz w:val="24"/>
          <w:szCs w:val="24"/>
        </w:rPr>
        <w:t xml:space="preserve">t; assess what they need based on medical history; get them set up to </w:t>
      </w:r>
      <w:r w:rsidR="00AE6C5B" w:rsidRPr="0023392E">
        <w:rPr>
          <w:rFonts w:ascii="Arial" w:hAnsi="Arial" w:cs="Arial"/>
          <w:sz w:val="24"/>
          <w:szCs w:val="24"/>
        </w:rPr>
        <w:t xml:space="preserve">ensure confidence and </w:t>
      </w:r>
      <w:r w:rsidRPr="0023392E">
        <w:rPr>
          <w:rFonts w:ascii="Arial" w:hAnsi="Arial" w:cs="Arial"/>
          <w:sz w:val="24"/>
          <w:szCs w:val="24"/>
        </w:rPr>
        <w:t>receive those services including but not limited to: vaccinations for all infectious diseases, transportation options, assess overall p</w:t>
      </w:r>
      <w:r w:rsidR="00C34ADE" w:rsidRPr="0023392E">
        <w:rPr>
          <w:rFonts w:ascii="Arial" w:hAnsi="Arial" w:cs="Arial"/>
          <w:sz w:val="24"/>
          <w:szCs w:val="24"/>
        </w:rPr>
        <w:t>atien</w:t>
      </w:r>
      <w:r w:rsidRPr="0023392E">
        <w:rPr>
          <w:rFonts w:ascii="Arial" w:hAnsi="Arial" w:cs="Arial"/>
          <w:sz w:val="24"/>
          <w:szCs w:val="24"/>
        </w:rPr>
        <w:t>t needs. Work with local public health</w:t>
      </w:r>
      <w:r w:rsidR="00AE6C5B" w:rsidRPr="0023392E">
        <w:rPr>
          <w:rFonts w:ascii="Arial" w:hAnsi="Arial" w:cs="Arial"/>
          <w:sz w:val="24"/>
          <w:szCs w:val="24"/>
        </w:rPr>
        <w:t xml:space="preserve">, EMS, businesses and faith-based organizations </w:t>
      </w:r>
      <w:r w:rsidRPr="0023392E">
        <w:rPr>
          <w:rFonts w:ascii="Arial" w:hAnsi="Arial" w:cs="Arial"/>
          <w:sz w:val="24"/>
          <w:szCs w:val="24"/>
        </w:rPr>
        <w:t>on outreach efforts for COVID and other vaccinations, as appropriate in the community.</w:t>
      </w:r>
    </w:p>
    <w:p w14:paraId="4FC87BDA" w14:textId="77777777" w:rsidR="003F2AB8" w:rsidRPr="0023392E" w:rsidRDefault="003F2AB8" w:rsidP="003F2AB8">
      <w:pPr>
        <w:spacing w:after="0"/>
        <w:rPr>
          <w:rFonts w:ascii="Arial" w:hAnsi="Arial" w:cs="Arial"/>
          <w:sz w:val="24"/>
          <w:szCs w:val="24"/>
        </w:rPr>
      </w:pPr>
    </w:p>
    <w:p w14:paraId="7D5104DD" w14:textId="61660EBD" w:rsidR="003F2AB8" w:rsidRPr="0023392E" w:rsidRDefault="003F2AB8" w:rsidP="003F2AB8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Fringe -</w:t>
      </w:r>
      <w:r w:rsidRPr="0023392E">
        <w:rPr>
          <w:rFonts w:ascii="Arial" w:hAnsi="Arial" w:cs="Arial"/>
          <w:sz w:val="24"/>
          <w:szCs w:val="24"/>
        </w:rPr>
        <w:t xml:space="preserve"> </w:t>
      </w:r>
      <w:r w:rsidR="00C34ADE" w:rsidRPr="0023392E">
        <w:rPr>
          <w:rFonts w:ascii="Arial" w:hAnsi="Arial" w:cs="Arial"/>
          <w:b/>
          <w:bCs/>
          <w:sz w:val="24"/>
          <w:szCs w:val="24"/>
        </w:rPr>
        <w:t>$5</w:t>
      </w:r>
      <w:r w:rsidR="00ED07B3">
        <w:rPr>
          <w:rFonts w:ascii="Arial" w:hAnsi="Arial" w:cs="Arial"/>
          <w:b/>
          <w:bCs/>
          <w:sz w:val="24"/>
          <w:szCs w:val="24"/>
        </w:rPr>
        <w:t>,</w:t>
      </w:r>
      <w:r w:rsidR="00C34ADE" w:rsidRPr="0023392E">
        <w:rPr>
          <w:rFonts w:ascii="Arial" w:hAnsi="Arial" w:cs="Arial"/>
          <w:b/>
          <w:bCs/>
          <w:sz w:val="24"/>
          <w:szCs w:val="24"/>
        </w:rPr>
        <w:t>040 -</w:t>
      </w:r>
      <w:r w:rsidR="00C34ADE" w:rsidRPr="0023392E">
        <w:rPr>
          <w:rFonts w:ascii="Arial" w:hAnsi="Arial" w:cs="Arial"/>
          <w:sz w:val="24"/>
          <w:szCs w:val="24"/>
        </w:rPr>
        <w:t xml:space="preserve"> The fringe benefit cost is calculated ABC Clinic’s standard fringe rate, which covers the expense of </w:t>
      </w:r>
      <w:r w:rsidRPr="0023392E">
        <w:rPr>
          <w:rFonts w:ascii="Arial" w:hAnsi="Arial" w:cs="Arial"/>
          <w:sz w:val="24"/>
          <w:szCs w:val="24"/>
        </w:rPr>
        <w:t>benefits</w:t>
      </w:r>
      <w:r w:rsidR="00C34ADE" w:rsidRPr="0023392E">
        <w:rPr>
          <w:rFonts w:ascii="Arial" w:hAnsi="Arial" w:cs="Arial"/>
          <w:sz w:val="24"/>
          <w:szCs w:val="24"/>
        </w:rPr>
        <w:t xml:space="preserve"> including insurance</w:t>
      </w:r>
      <w:r w:rsidR="00AE6C5B" w:rsidRPr="0023392E">
        <w:rPr>
          <w:rFonts w:ascii="Arial" w:hAnsi="Arial" w:cs="Arial"/>
          <w:sz w:val="24"/>
          <w:szCs w:val="24"/>
        </w:rPr>
        <w:t>s</w:t>
      </w:r>
      <w:r w:rsidR="00C34ADE" w:rsidRPr="0023392E">
        <w:rPr>
          <w:rFonts w:ascii="Arial" w:hAnsi="Arial" w:cs="Arial"/>
          <w:sz w:val="24"/>
          <w:szCs w:val="24"/>
        </w:rPr>
        <w:t>, taxes</w:t>
      </w:r>
      <w:r w:rsidR="00AE6C5B" w:rsidRPr="0023392E">
        <w:rPr>
          <w:rFonts w:ascii="Arial" w:hAnsi="Arial" w:cs="Arial"/>
          <w:sz w:val="24"/>
          <w:szCs w:val="24"/>
        </w:rPr>
        <w:t xml:space="preserve"> and retirement. </w:t>
      </w:r>
    </w:p>
    <w:p w14:paraId="615A7AB0" w14:textId="77777777" w:rsidR="003F2AB8" w:rsidRPr="0023392E" w:rsidRDefault="003F2AB8" w:rsidP="003F2AB8">
      <w:pPr>
        <w:spacing w:after="0"/>
        <w:rPr>
          <w:rFonts w:ascii="Arial" w:hAnsi="Arial" w:cs="Arial"/>
          <w:sz w:val="24"/>
          <w:szCs w:val="24"/>
        </w:rPr>
      </w:pPr>
    </w:p>
    <w:p w14:paraId="44818909" w14:textId="77777777" w:rsidR="00D956DC" w:rsidRPr="0023392E" w:rsidRDefault="00D956DC" w:rsidP="00D956D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Travel</w:t>
      </w:r>
      <w:r w:rsidRPr="0023392E">
        <w:rPr>
          <w:rFonts w:ascii="Arial" w:hAnsi="Arial" w:cs="Arial"/>
          <w:sz w:val="24"/>
          <w:szCs w:val="24"/>
        </w:rPr>
        <w:t xml:space="preserve"> - </w:t>
      </w:r>
      <w:r w:rsidRPr="0023392E">
        <w:rPr>
          <w:rFonts w:ascii="Arial" w:hAnsi="Arial" w:cs="Arial"/>
          <w:b/>
          <w:bCs/>
          <w:sz w:val="24"/>
          <w:szCs w:val="24"/>
        </w:rPr>
        <w:t>$7,000</w:t>
      </w:r>
    </w:p>
    <w:p w14:paraId="3872FB68" w14:textId="6C4B2F53" w:rsidR="00D956DC" w:rsidRPr="0023392E" w:rsidRDefault="00D956DC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 xml:space="preserve">$5,980 – </w:t>
      </w:r>
      <w:r w:rsidRPr="0023392E">
        <w:rPr>
          <w:rFonts w:ascii="Arial" w:hAnsi="Arial" w:cs="Arial"/>
          <w:sz w:val="24"/>
          <w:szCs w:val="24"/>
        </w:rPr>
        <w:t xml:space="preserve">contract with local taxi or transportation service to provide vouchers for transportation to vaccine appointments, </w:t>
      </w:r>
      <w:r w:rsidR="0023392E">
        <w:rPr>
          <w:rFonts w:ascii="Arial" w:hAnsi="Arial" w:cs="Arial"/>
          <w:sz w:val="24"/>
          <w:szCs w:val="24"/>
        </w:rPr>
        <w:t>or educational activities.  Av</w:t>
      </w:r>
      <w:r w:rsidRPr="0023392E">
        <w:rPr>
          <w:rFonts w:ascii="Arial" w:hAnsi="Arial" w:cs="Arial"/>
          <w:sz w:val="24"/>
          <w:szCs w:val="24"/>
        </w:rPr>
        <w:t>erage cost per mile for transportation services including base fee and mileage averages to $1.30 per mile.</w:t>
      </w:r>
    </w:p>
    <w:p w14:paraId="2E239628" w14:textId="1B637EB6" w:rsidR="00D956DC" w:rsidRPr="0023392E" w:rsidRDefault="00D956DC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$1,020</w:t>
      </w:r>
      <w:r w:rsidRPr="0023392E">
        <w:rPr>
          <w:rFonts w:ascii="Arial" w:hAnsi="Arial" w:cs="Arial"/>
          <w:sz w:val="24"/>
          <w:szCs w:val="24"/>
        </w:rPr>
        <w:t xml:space="preserve"> – payment of mileage (at county rate of .55 per mile</w:t>
      </w:r>
      <w:r w:rsidR="0023392E">
        <w:rPr>
          <w:rFonts w:ascii="Arial" w:hAnsi="Arial" w:cs="Arial"/>
          <w:sz w:val="24"/>
          <w:szCs w:val="24"/>
        </w:rPr>
        <w:t>)</w:t>
      </w:r>
      <w:r w:rsidRPr="0023392E">
        <w:rPr>
          <w:rFonts w:ascii="Arial" w:hAnsi="Arial" w:cs="Arial"/>
          <w:sz w:val="24"/>
          <w:szCs w:val="24"/>
        </w:rPr>
        <w:t xml:space="preserve"> for in-home visits for vaccinations and education to homebound patients and those more comfortable receiving vaccination services on-site or in their home setting</w:t>
      </w:r>
    </w:p>
    <w:p w14:paraId="046D03CF" w14:textId="77777777" w:rsidR="00D956DC" w:rsidRPr="0023392E" w:rsidRDefault="00D956DC" w:rsidP="00D956D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1C7CB10" w14:textId="6537E1E1" w:rsidR="00D956DC" w:rsidRPr="0023392E" w:rsidRDefault="00D956DC" w:rsidP="003F2A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Equipment - $0</w:t>
      </w:r>
    </w:p>
    <w:p w14:paraId="2BE17218" w14:textId="77777777" w:rsidR="00D956DC" w:rsidRPr="0023392E" w:rsidRDefault="00D956DC" w:rsidP="003F2A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21A3D4" w14:textId="50135C46" w:rsidR="003F2AB8" w:rsidRPr="0023392E" w:rsidRDefault="003F2AB8" w:rsidP="003F2AB8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Supplies</w:t>
      </w:r>
      <w:r w:rsidRPr="0023392E">
        <w:rPr>
          <w:rFonts w:ascii="Arial" w:hAnsi="Arial" w:cs="Arial"/>
          <w:sz w:val="24"/>
          <w:szCs w:val="24"/>
        </w:rPr>
        <w:t xml:space="preserve"> – </w:t>
      </w:r>
      <w:r w:rsidRPr="0023392E">
        <w:rPr>
          <w:rFonts w:ascii="Arial" w:hAnsi="Arial" w:cs="Arial"/>
          <w:b/>
          <w:bCs/>
          <w:sz w:val="24"/>
          <w:szCs w:val="24"/>
        </w:rPr>
        <w:t>$</w:t>
      </w:r>
      <w:r w:rsidR="00AE6C5B" w:rsidRPr="0023392E">
        <w:rPr>
          <w:rFonts w:ascii="Arial" w:hAnsi="Arial" w:cs="Arial"/>
          <w:b/>
          <w:bCs/>
          <w:sz w:val="24"/>
          <w:szCs w:val="24"/>
        </w:rPr>
        <w:t>4,415</w:t>
      </w:r>
    </w:p>
    <w:p w14:paraId="1096D974" w14:textId="4C179874" w:rsidR="003F2AB8" w:rsidRPr="0023392E" w:rsidRDefault="003F2AB8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$1,000</w:t>
      </w:r>
      <w:r w:rsidRPr="0023392E">
        <w:rPr>
          <w:rFonts w:ascii="Arial" w:hAnsi="Arial" w:cs="Arial"/>
          <w:sz w:val="24"/>
          <w:szCs w:val="24"/>
        </w:rPr>
        <w:t xml:space="preserve"> –</w:t>
      </w:r>
      <w:r w:rsidR="002E2C26">
        <w:rPr>
          <w:rFonts w:ascii="Arial" w:hAnsi="Arial" w:cs="Arial"/>
          <w:sz w:val="24"/>
          <w:szCs w:val="24"/>
        </w:rPr>
        <w:t xml:space="preserve">incentives </w:t>
      </w:r>
      <w:r w:rsidRPr="0023392E">
        <w:rPr>
          <w:rFonts w:ascii="Arial" w:hAnsi="Arial" w:cs="Arial"/>
          <w:sz w:val="24"/>
          <w:szCs w:val="24"/>
        </w:rPr>
        <w:t>for clinic</w:t>
      </w:r>
      <w:r w:rsidR="00AE6C5B" w:rsidRPr="0023392E">
        <w:rPr>
          <w:rFonts w:ascii="Arial" w:hAnsi="Arial" w:cs="Arial"/>
          <w:sz w:val="24"/>
          <w:szCs w:val="24"/>
        </w:rPr>
        <w:t>, public health and EMS</w:t>
      </w:r>
      <w:r w:rsidRPr="0023392E">
        <w:rPr>
          <w:rFonts w:ascii="Arial" w:hAnsi="Arial" w:cs="Arial"/>
          <w:sz w:val="24"/>
          <w:szCs w:val="24"/>
        </w:rPr>
        <w:t xml:space="preserve"> staff </w:t>
      </w:r>
      <w:r w:rsidR="002E2C26">
        <w:rPr>
          <w:rFonts w:ascii="Arial" w:hAnsi="Arial" w:cs="Arial"/>
          <w:sz w:val="24"/>
          <w:szCs w:val="24"/>
        </w:rPr>
        <w:t xml:space="preserve">on-going </w:t>
      </w:r>
      <w:r w:rsidRPr="0023392E">
        <w:rPr>
          <w:rFonts w:ascii="Arial" w:hAnsi="Arial" w:cs="Arial"/>
          <w:sz w:val="24"/>
          <w:szCs w:val="24"/>
        </w:rPr>
        <w:t xml:space="preserve">education </w:t>
      </w:r>
    </w:p>
    <w:p w14:paraId="0620FE07" w14:textId="4B4AADBC" w:rsidR="003F2AB8" w:rsidRPr="0023392E" w:rsidRDefault="003F2AB8" w:rsidP="00D956D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3392E">
        <w:rPr>
          <w:rFonts w:ascii="Arial" w:hAnsi="Arial" w:cs="Arial"/>
          <w:b/>
          <w:bCs/>
          <w:sz w:val="24"/>
          <w:szCs w:val="24"/>
        </w:rPr>
        <w:t>$3,</w:t>
      </w:r>
      <w:r w:rsidR="00AE6C5B" w:rsidRPr="0023392E">
        <w:rPr>
          <w:rFonts w:ascii="Arial" w:hAnsi="Arial" w:cs="Arial"/>
          <w:b/>
          <w:bCs/>
          <w:sz w:val="24"/>
          <w:szCs w:val="24"/>
        </w:rPr>
        <w:t>415</w:t>
      </w:r>
      <w:r w:rsidRPr="0023392E">
        <w:rPr>
          <w:rFonts w:ascii="Arial" w:hAnsi="Arial" w:cs="Arial"/>
          <w:sz w:val="24"/>
          <w:szCs w:val="24"/>
        </w:rPr>
        <w:t xml:space="preserve"> –</w:t>
      </w:r>
      <w:r w:rsidR="00ED07B3">
        <w:rPr>
          <w:rFonts w:ascii="Arial" w:hAnsi="Arial" w:cs="Arial"/>
          <w:sz w:val="24"/>
          <w:szCs w:val="24"/>
        </w:rPr>
        <w:t xml:space="preserve"> </w:t>
      </w:r>
      <w:r w:rsidR="002E2C26">
        <w:rPr>
          <w:rFonts w:ascii="Arial" w:hAnsi="Arial" w:cs="Arial"/>
          <w:sz w:val="24"/>
          <w:szCs w:val="24"/>
        </w:rPr>
        <w:t xml:space="preserve">incentives and facilities </w:t>
      </w:r>
      <w:r w:rsidRPr="0023392E">
        <w:rPr>
          <w:rFonts w:ascii="Arial" w:hAnsi="Arial" w:cs="Arial"/>
          <w:sz w:val="24"/>
          <w:szCs w:val="24"/>
          <w:shd w:val="clear" w:color="auto" w:fill="FFFFFF"/>
        </w:rPr>
        <w:t xml:space="preserve">for three community </w:t>
      </w:r>
      <w:r w:rsidR="00ED07B3" w:rsidRPr="0023392E">
        <w:rPr>
          <w:rFonts w:ascii="Arial" w:hAnsi="Arial" w:cs="Arial"/>
          <w:sz w:val="24"/>
          <w:szCs w:val="24"/>
          <w:shd w:val="clear" w:color="auto" w:fill="FFFFFF"/>
        </w:rPr>
        <w:t>influencers</w:t>
      </w:r>
      <w:r w:rsidRPr="0023392E">
        <w:rPr>
          <w:rFonts w:ascii="Arial" w:hAnsi="Arial" w:cs="Arial"/>
          <w:sz w:val="24"/>
          <w:szCs w:val="24"/>
          <w:shd w:val="clear" w:color="auto" w:fill="FFFFFF"/>
        </w:rPr>
        <w:t xml:space="preserve"> (business and faith-based) gatherings for education, network building, and planning</w:t>
      </w:r>
      <w:r w:rsidR="002E2C26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ABDFF93" w14:textId="627435EB" w:rsidR="003F2AB8" w:rsidRPr="0023392E" w:rsidRDefault="003F2AB8" w:rsidP="003F2AB8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D291813" w14:textId="77777777" w:rsidR="00D956DC" w:rsidRPr="0023392E" w:rsidRDefault="00D956DC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Contractor</w:t>
      </w:r>
      <w:r w:rsidRPr="0023392E">
        <w:rPr>
          <w:rFonts w:ascii="Arial" w:hAnsi="Arial" w:cs="Arial"/>
          <w:sz w:val="24"/>
          <w:szCs w:val="24"/>
        </w:rPr>
        <w:t xml:space="preserve"> – </w:t>
      </w:r>
      <w:r w:rsidRPr="0023392E">
        <w:rPr>
          <w:rFonts w:ascii="Arial" w:hAnsi="Arial" w:cs="Arial"/>
          <w:b/>
          <w:bCs/>
          <w:sz w:val="24"/>
          <w:szCs w:val="24"/>
        </w:rPr>
        <w:t>$5,000</w:t>
      </w:r>
    </w:p>
    <w:p w14:paraId="1C8D6E31" w14:textId="77777777" w:rsidR="00D956DC" w:rsidRPr="0023392E" w:rsidRDefault="00D956DC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$3,000</w:t>
      </w:r>
      <w:r w:rsidRPr="0023392E">
        <w:rPr>
          <w:rFonts w:ascii="Arial" w:hAnsi="Arial" w:cs="Arial"/>
          <w:sz w:val="24"/>
          <w:szCs w:val="24"/>
        </w:rPr>
        <w:t xml:space="preserve"> graphic design and content development for one pager/flyer/brochure to “hand out” during outreach. Flyers for posting in convenience stores, laundry mats, grocery stores, etc.</w:t>
      </w:r>
    </w:p>
    <w:p w14:paraId="78C906BE" w14:textId="77777777" w:rsidR="00D956DC" w:rsidRPr="0023392E" w:rsidRDefault="00D956DC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$2,000</w:t>
      </w:r>
      <w:r w:rsidRPr="0023392E">
        <w:rPr>
          <w:rFonts w:ascii="Arial" w:hAnsi="Arial" w:cs="Arial"/>
          <w:sz w:val="24"/>
          <w:szCs w:val="24"/>
        </w:rPr>
        <w:t xml:space="preserve"> – text messaging/patient portal messaging service (such as Care-Message) to push out vaccine related updates, information and confidence building messaging.</w:t>
      </w:r>
    </w:p>
    <w:p w14:paraId="57A44622" w14:textId="77777777" w:rsidR="00D956DC" w:rsidRPr="0023392E" w:rsidRDefault="00D956DC" w:rsidP="003F2A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028A9D" w14:textId="48794A00" w:rsidR="003F2AB8" w:rsidRPr="0023392E" w:rsidRDefault="00D956DC" w:rsidP="003F2A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Other - $0</w:t>
      </w:r>
    </w:p>
    <w:p w14:paraId="7018C01B" w14:textId="008ED169" w:rsidR="00D956DC" w:rsidRPr="0023392E" w:rsidRDefault="00D956DC" w:rsidP="003F2A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BCF871" w14:textId="521CD552" w:rsidR="00D956DC" w:rsidRPr="0023392E" w:rsidRDefault="00D956DC" w:rsidP="00D956DC">
      <w:pPr>
        <w:spacing w:after="0"/>
        <w:rPr>
          <w:rFonts w:ascii="Arial" w:hAnsi="Arial" w:cs="Arial"/>
          <w:sz w:val="24"/>
          <w:szCs w:val="24"/>
        </w:rPr>
      </w:pPr>
      <w:r w:rsidRPr="0023392E">
        <w:rPr>
          <w:rFonts w:ascii="Arial" w:hAnsi="Arial" w:cs="Arial"/>
          <w:b/>
          <w:bCs/>
          <w:sz w:val="24"/>
          <w:szCs w:val="24"/>
        </w:rPr>
        <w:t>Indirect costs – $4,545 -</w:t>
      </w:r>
      <w:r w:rsidRPr="0023392E">
        <w:rPr>
          <w:rFonts w:ascii="Arial" w:hAnsi="Arial" w:cs="Arial"/>
          <w:sz w:val="24"/>
          <w:szCs w:val="24"/>
        </w:rPr>
        <w:t xml:space="preserve"> 10% of total direct cost is request at the standard de-minimis rate. </w:t>
      </w:r>
    </w:p>
    <w:sectPr w:rsidR="00D956DC" w:rsidRPr="002339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0280" w14:textId="77777777" w:rsidR="00C5160D" w:rsidRDefault="00C5160D" w:rsidP="004C3DB4">
      <w:pPr>
        <w:spacing w:after="0" w:line="240" w:lineRule="auto"/>
      </w:pPr>
      <w:r>
        <w:separator/>
      </w:r>
    </w:p>
  </w:endnote>
  <w:endnote w:type="continuationSeparator" w:id="0">
    <w:p w14:paraId="0A2C29E7" w14:textId="77777777" w:rsidR="00C5160D" w:rsidRDefault="00C5160D" w:rsidP="004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6DB7" w14:textId="02F57654" w:rsidR="004C3DB4" w:rsidRPr="004C3DB4" w:rsidRDefault="004C3DB4">
    <w:pPr>
      <w:pStyle w:val="Footer"/>
    </w:pPr>
    <w:r w:rsidRPr="004C3D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D1AF8" wp14:editId="3BB09A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2D14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C3DB4">
      <w:t xml:space="preserve">ABC Rural Health Clinic –RHC Vaccination Program Application HRSA 21-142 CFDA 93.912                    </w:t>
    </w:r>
    <w:r w:rsidRPr="004C3DB4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4C3DB4">
      <w:rPr>
        <w:rFonts w:eastAsiaTheme="minorEastAsia"/>
        <w:sz w:val="20"/>
        <w:szCs w:val="20"/>
      </w:rPr>
      <w:fldChar w:fldCharType="begin"/>
    </w:r>
    <w:r w:rsidRPr="004C3DB4">
      <w:rPr>
        <w:sz w:val="20"/>
        <w:szCs w:val="20"/>
      </w:rPr>
      <w:instrText xml:space="preserve"> PAGE    \* MERGEFORMAT </w:instrText>
    </w:r>
    <w:r w:rsidRPr="004C3DB4">
      <w:rPr>
        <w:rFonts w:eastAsiaTheme="minorEastAsia"/>
        <w:sz w:val="20"/>
        <w:szCs w:val="20"/>
      </w:rPr>
      <w:fldChar w:fldCharType="separate"/>
    </w:r>
    <w:r w:rsidRPr="004C3DB4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4C3DB4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275C" w14:textId="77777777" w:rsidR="00C5160D" w:rsidRDefault="00C5160D" w:rsidP="004C3DB4">
      <w:pPr>
        <w:spacing w:after="0" w:line="240" w:lineRule="auto"/>
      </w:pPr>
      <w:r>
        <w:separator/>
      </w:r>
    </w:p>
  </w:footnote>
  <w:footnote w:type="continuationSeparator" w:id="0">
    <w:p w14:paraId="45C86A66" w14:textId="77777777" w:rsidR="00C5160D" w:rsidRDefault="00C5160D" w:rsidP="004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60FF3"/>
    <w:multiLevelType w:val="hybridMultilevel"/>
    <w:tmpl w:val="159A2106"/>
    <w:lvl w:ilvl="0" w:tplc="26120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6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C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A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EA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6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6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4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B8"/>
    <w:rsid w:val="00123082"/>
    <w:rsid w:val="00170F79"/>
    <w:rsid w:val="00195664"/>
    <w:rsid w:val="00231F28"/>
    <w:rsid w:val="0023392E"/>
    <w:rsid w:val="002E2C26"/>
    <w:rsid w:val="003F2AB8"/>
    <w:rsid w:val="004C3DB4"/>
    <w:rsid w:val="005C7E23"/>
    <w:rsid w:val="006F691D"/>
    <w:rsid w:val="00784BC2"/>
    <w:rsid w:val="00861F94"/>
    <w:rsid w:val="009A082A"/>
    <w:rsid w:val="00A973DE"/>
    <w:rsid w:val="00AC5144"/>
    <w:rsid w:val="00AE6C5B"/>
    <w:rsid w:val="00AF4E0C"/>
    <w:rsid w:val="00B810AE"/>
    <w:rsid w:val="00BC0520"/>
    <w:rsid w:val="00C34ADE"/>
    <w:rsid w:val="00C5160D"/>
    <w:rsid w:val="00CD5771"/>
    <w:rsid w:val="00D433D8"/>
    <w:rsid w:val="00D956DC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9F19"/>
  <w15:chartTrackingRefBased/>
  <w15:docId w15:val="{363104E9-C21E-45E9-978B-A8280F2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3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B4"/>
  </w:style>
  <w:style w:type="paragraph" w:styleId="Footer">
    <w:name w:val="footer"/>
    <w:basedOn w:val="Normal"/>
    <w:link w:val="FooterChar"/>
    <w:uiPriority w:val="99"/>
    <w:unhideWhenUsed/>
    <w:rsid w:val="004C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417">
          <w:marLeft w:val="43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Teryl Eisinger</dc:creator>
  <cp:keywords/>
  <dc:description/>
  <cp:lastModifiedBy>Teryl Eisinger</cp:lastModifiedBy>
  <cp:revision>2</cp:revision>
  <cp:lastPrinted>2021-06-13T21:06:00Z</cp:lastPrinted>
  <dcterms:created xsi:type="dcterms:W3CDTF">2021-06-14T16:01:00Z</dcterms:created>
  <dcterms:modified xsi:type="dcterms:W3CDTF">2021-06-14T16:01:00Z</dcterms:modified>
</cp:coreProperties>
</file>