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97" w:rsidRDefault="00C34897" w:rsidP="003B209E">
      <w:bookmarkStart w:id="0" w:name="_GoBack"/>
      <w:bookmarkEnd w:id="0"/>
    </w:p>
    <w:p w:rsidR="002A068C" w:rsidRDefault="002A068C" w:rsidP="002A068C">
      <w:pPr>
        <w:rPr>
          <w:rFonts w:ascii="Times New Roman" w:hAnsi="Times New Roman"/>
        </w:rPr>
      </w:pPr>
      <w:r>
        <w:rPr>
          <w:rFonts w:ascii="Times New Roman" w:hAnsi="Times New Roman"/>
        </w:rPr>
        <w:t xml:space="preserve">May </w:t>
      </w:r>
      <w:r w:rsidR="00AD070F">
        <w:rPr>
          <w:rFonts w:ascii="Times New Roman" w:hAnsi="Times New Roman"/>
        </w:rPr>
        <w:t>27,</w:t>
      </w:r>
      <w:r>
        <w:rPr>
          <w:rFonts w:ascii="Times New Roman" w:hAnsi="Times New Roman"/>
        </w:rPr>
        <w:t xml:space="preserve"> 2015</w:t>
      </w:r>
    </w:p>
    <w:p w:rsidR="002A068C" w:rsidRDefault="002A068C" w:rsidP="002A068C">
      <w:pPr>
        <w:rPr>
          <w:rFonts w:ascii="Times New Roman" w:hAnsi="Times New Roman"/>
        </w:rPr>
      </w:pPr>
    </w:p>
    <w:p w:rsidR="00426AE3" w:rsidRDefault="00426AE3" w:rsidP="00426AE3">
      <w:pPr>
        <w:rPr>
          <w:rFonts w:ascii="Times New Roman" w:hAnsi="Times New Roman"/>
        </w:rPr>
      </w:pPr>
      <w:r>
        <w:rPr>
          <w:rFonts w:ascii="Times New Roman" w:hAnsi="Times New Roman"/>
        </w:rPr>
        <w:t>Daniel R Levinson</w:t>
      </w:r>
    </w:p>
    <w:p w:rsidR="00426AE3" w:rsidRDefault="00426AE3" w:rsidP="00426AE3">
      <w:pPr>
        <w:rPr>
          <w:rFonts w:ascii="Times New Roman" w:hAnsi="Times New Roman"/>
        </w:rPr>
      </w:pPr>
      <w:r>
        <w:rPr>
          <w:rFonts w:ascii="Times New Roman" w:hAnsi="Times New Roman"/>
        </w:rPr>
        <w:t>Inspector General</w:t>
      </w:r>
    </w:p>
    <w:p w:rsidR="00426AE3" w:rsidRDefault="00426AE3" w:rsidP="00426AE3">
      <w:pPr>
        <w:rPr>
          <w:rFonts w:ascii="Times New Roman" w:hAnsi="Times New Roman"/>
        </w:rPr>
      </w:pPr>
      <w:r>
        <w:rPr>
          <w:rFonts w:ascii="Times New Roman" w:hAnsi="Times New Roman"/>
        </w:rPr>
        <w:t>Office of Inspector General</w:t>
      </w:r>
    </w:p>
    <w:p w:rsidR="00426AE3" w:rsidRDefault="00426AE3" w:rsidP="00426AE3">
      <w:pPr>
        <w:rPr>
          <w:rFonts w:ascii="Times New Roman" w:hAnsi="Times New Roman"/>
        </w:rPr>
      </w:pPr>
      <w:r>
        <w:rPr>
          <w:rFonts w:ascii="Times New Roman" w:hAnsi="Times New Roman"/>
        </w:rPr>
        <w:t>330 Independence Avenue, SW</w:t>
      </w:r>
    </w:p>
    <w:p w:rsidR="00426AE3" w:rsidRDefault="00426AE3" w:rsidP="00426AE3">
      <w:pPr>
        <w:rPr>
          <w:rFonts w:ascii="Times New Roman" w:hAnsi="Times New Roman"/>
        </w:rPr>
      </w:pPr>
      <w:r>
        <w:rPr>
          <w:rFonts w:ascii="Times New Roman" w:hAnsi="Times New Roman"/>
        </w:rPr>
        <w:t>Washington, DC 20201</w:t>
      </w:r>
    </w:p>
    <w:p w:rsidR="00426AE3" w:rsidRPr="00AD070F" w:rsidRDefault="00426AE3" w:rsidP="002A068C">
      <w:pPr>
        <w:rPr>
          <w:rFonts w:ascii="Times New Roman" w:hAnsi="Times New Roman"/>
          <w:highlight w:val="yellow"/>
        </w:rPr>
      </w:pPr>
    </w:p>
    <w:p w:rsidR="002A068C" w:rsidRDefault="00426AE3" w:rsidP="002A068C">
      <w:pPr>
        <w:rPr>
          <w:rFonts w:ascii="Times New Roman" w:hAnsi="Times New Roman"/>
        </w:rPr>
      </w:pPr>
      <w:r w:rsidRPr="00426AE3">
        <w:rPr>
          <w:rFonts w:ascii="Times New Roman" w:hAnsi="Times New Roman"/>
        </w:rPr>
        <w:t>Dear Inspector General Levinson</w:t>
      </w:r>
      <w:r>
        <w:rPr>
          <w:rFonts w:ascii="Times New Roman" w:hAnsi="Times New Roman"/>
        </w:rPr>
        <w:t>,</w:t>
      </w:r>
    </w:p>
    <w:p w:rsidR="002A068C" w:rsidRPr="00717F32" w:rsidRDefault="002A068C" w:rsidP="002A068C">
      <w:pPr>
        <w:rPr>
          <w:rFonts w:ascii="Times New Roman" w:hAnsi="Times New Roman"/>
        </w:rPr>
      </w:pPr>
    </w:p>
    <w:p w:rsidR="002A068C" w:rsidRDefault="00FA3219" w:rsidP="002A068C">
      <w:pPr>
        <w:rPr>
          <w:rFonts w:ascii="Times New Roman" w:hAnsi="Times New Roman"/>
        </w:rPr>
      </w:pPr>
      <w:r>
        <w:rPr>
          <w:rFonts w:ascii="Times New Roman" w:hAnsi="Times New Roman"/>
        </w:rPr>
        <w:t>The National Organization of State Offices of Rural Health (NOSORH) is the membership association of the fifty State Offices of Rural Health.  State Offices of Rural Health support collaboration, information dissemination and technical assistance to rural communities and health care providers including the Critical Access Hospitals across the nation.  This letter is written in response to t</w:t>
      </w:r>
      <w:r w:rsidR="002A068C">
        <w:rPr>
          <w:rFonts w:ascii="Times New Roman" w:hAnsi="Times New Roman"/>
        </w:rPr>
        <w:t>he</w:t>
      </w:r>
      <w:r>
        <w:rPr>
          <w:rFonts w:ascii="Times New Roman" w:hAnsi="Times New Roman"/>
        </w:rPr>
        <w:t xml:space="preserve"> report released by the</w:t>
      </w:r>
      <w:r w:rsidR="002A068C">
        <w:rPr>
          <w:rFonts w:ascii="Times New Roman" w:hAnsi="Times New Roman"/>
        </w:rPr>
        <w:t xml:space="preserve"> Office of Inspector General (OIG) entitled “Medicare Could Have Saved Billions at Critical Access Hospitals (CAHs) If Swing-Bed Services Were Reimbursed Using the Skilled Nursing Facility Prospective Pa</w:t>
      </w:r>
      <w:r>
        <w:rPr>
          <w:rFonts w:ascii="Times New Roman" w:hAnsi="Times New Roman"/>
        </w:rPr>
        <w:t>yment System Rates”.</w:t>
      </w:r>
      <w:r w:rsidR="00426AE3">
        <w:rPr>
          <w:rFonts w:ascii="Times New Roman" w:hAnsi="Times New Roman"/>
        </w:rPr>
        <w:t xml:space="preserve"> </w:t>
      </w:r>
      <w:r>
        <w:rPr>
          <w:rFonts w:ascii="Times New Roman" w:hAnsi="Times New Roman"/>
        </w:rPr>
        <w:t xml:space="preserve"> </w:t>
      </w:r>
      <w:r w:rsidR="002A068C">
        <w:rPr>
          <w:rFonts w:ascii="Times New Roman" w:hAnsi="Times New Roman"/>
        </w:rPr>
        <w:t xml:space="preserve">NOSORH would like to express our profound disappointment with this OIG report and would like to highlight some of the report’s flaws:  </w:t>
      </w:r>
    </w:p>
    <w:p w:rsidR="002A068C" w:rsidRDefault="002A068C" w:rsidP="002A068C">
      <w:pPr>
        <w:rPr>
          <w:rFonts w:ascii="Times New Roman" w:hAnsi="Times New Roman"/>
        </w:rPr>
      </w:pPr>
    </w:p>
    <w:p w:rsidR="00426AE3" w:rsidRPr="00426AE3" w:rsidRDefault="00426AE3" w:rsidP="00426AE3">
      <w:pPr>
        <w:rPr>
          <w:rFonts w:ascii="Times New Roman" w:hAnsi="Times New Roman"/>
          <w:b/>
        </w:rPr>
      </w:pPr>
      <w:r w:rsidRPr="00426AE3">
        <w:rPr>
          <w:rFonts w:ascii="Times New Roman" w:hAnsi="Times New Roman"/>
          <w:b/>
        </w:rPr>
        <w:t>1-CAHs likely to drop swing-bed services</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rPr>
      </w:pPr>
      <w:r w:rsidRPr="00426AE3">
        <w:rPr>
          <w:rFonts w:ascii="Times New Roman" w:hAnsi="Times New Roman"/>
        </w:rPr>
        <w:t xml:space="preserve">The OIG recommends that CMS seek legislation to adjust CAH swing-bed reimbursement rates to the lower Skilled Nursing Facility Prospective Payment System (SNF PPS) rates paid for similar services at alternative facilities. While such legislation would not explicitly prohibit swing-bed services at CAHs, due to their financial constraints, it is unlikely the CAHs would be able to continue offering swing-bed services under the SNF PPS model.  </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b/>
        </w:rPr>
      </w:pPr>
      <w:r w:rsidRPr="00426AE3">
        <w:rPr>
          <w:rFonts w:ascii="Times New Roman" w:hAnsi="Times New Roman"/>
          <w:b/>
        </w:rPr>
        <w:t>2-The cost savings is overstated</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rPr>
      </w:pPr>
      <w:r w:rsidRPr="00426AE3">
        <w:rPr>
          <w:rFonts w:ascii="Times New Roman" w:hAnsi="Times New Roman"/>
        </w:rPr>
        <w:t xml:space="preserve">A March 2015 report from the University of North Carolina Rural Health Research Program </w:t>
      </w:r>
      <w:hyperlink r:id="rId8" w:history="1">
        <w:r w:rsidRPr="00526E6F">
          <w:rPr>
            <w:rStyle w:val="Hyperlink"/>
            <w:rFonts w:ascii="Times New Roman" w:hAnsi="Times New Roman"/>
          </w:rPr>
          <w:t>concluded</w:t>
        </w:r>
      </w:hyperlink>
      <w:r w:rsidRPr="00426AE3">
        <w:rPr>
          <w:rFonts w:ascii="Times New Roman" w:hAnsi="Times New Roman"/>
        </w:rPr>
        <w:t xml:space="preserve"> that OIG’s methodology estimated Medicare “cost savings” that are over three times too large because the OIG failed to account for fixed cost transfer among services.  </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b/>
        </w:rPr>
      </w:pPr>
      <w:r w:rsidRPr="00426AE3">
        <w:rPr>
          <w:rFonts w:ascii="Times New Roman" w:hAnsi="Times New Roman"/>
          <w:b/>
        </w:rPr>
        <w:t>3-Family considerations inappropriately dismissed</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rPr>
      </w:pPr>
      <w:r w:rsidRPr="00426AE3">
        <w:rPr>
          <w:rFonts w:ascii="Times New Roman" w:hAnsi="Times New Roman"/>
        </w:rPr>
        <w:t xml:space="preserve">The OIG argues that beneficiaries at 90 percent of CAHs had access to an alternative facility that provided skilled nursing within a 35 mile radius.  Therefore, the OIG argues that less costly alternatives would not limit beneficiary access to care.  However, 35 miles is a significant distance for family members of the patient to travel, especially considering public transportation options are limited or non-existent in many rural areas and travel on rural roads can be challenging.  Due to the added inconvenience, families may be more inclined to forego distant skilled nursing facility services all together and instead opt to take care of their loved one on their own at home.  Either way, the OIG recommendation adds burdensome costs for the family.  Costs that were not analyzed by the OIG at all.  </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b/>
        </w:rPr>
      </w:pPr>
      <w:r w:rsidRPr="00426AE3">
        <w:rPr>
          <w:rFonts w:ascii="Times New Roman" w:hAnsi="Times New Roman"/>
          <w:b/>
        </w:rPr>
        <w:t>4-Risk to the patient is not addressed</w:t>
      </w:r>
    </w:p>
    <w:p w:rsidR="00426AE3" w:rsidRPr="00426AE3" w:rsidRDefault="00426AE3" w:rsidP="00426AE3">
      <w:pPr>
        <w:rPr>
          <w:rFonts w:ascii="Times New Roman" w:hAnsi="Times New Roman"/>
        </w:rPr>
      </w:pPr>
    </w:p>
    <w:p w:rsidR="00426AE3" w:rsidRPr="00426AE3" w:rsidRDefault="00426AE3" w:rsidP="00426AE3">
      <w:pPr>
        <w:rPr>
          <w:rFonts w:ascii="Times New Roman" w:hAnsi="Times New Roman"/>
        </w:rPr>
      </w:pPr>
      <w:r w:rsidRPr="00426AE3">
        <w:rPr>
          <w:rFonts w:ascii="Times New Roman" w:hAnsi="Times New Roman"/>
        </w:rPr>
        <w:t xml:space="preserve">Swing beds allow patients to recover uninterrupted, while transporting a patient up to 35 miles away immediately after receiving acute care services is a potentially dangerous move.  Furthermore, the OIG recommendation would put unnecessary distance between the acute care provider and the patient in the case of a relapse.  Such risks were not analyzed at all by the OIG.  </w:t>
      </w:r>
    </w:p>
    <w:p w:rsidR="002A068C" w:rsidRDefault="002A068C" w:rsidP="002A068C">
      <w:pPr>
        <w:rPr>
          <w:rFonts w:ascii="Times New Roman" w:hAnsi="Times New Roman"/>
        </w:rPr>
      </w:pPr>
    </w:p>
    <w:p w:rsidR="002A068C" w:rsidRDefault="002A068C" w:rsidP="002A068C">
      <w:pPr>
        <w:rPr>
          <w:rFonts w:ascii="Times New Roman" w:hAnsi="Times New Roman"/>
        </w:rPr>
      </w:pPr>
      <w:r>
        <w:rPr>
          <w:rFonts w:ascii="Times New Roman" w:hAnsi="Times New Roman"/>
        </w:rPr>
        <w:t xml:space="preserve">The National Organization of State Offices of Rural Health welcomes all recommendations that would improve efficient, effective care for rural patients and communities.  However, the OIG recommendations are based on </w:t>
      </w:r>
      <w:r w:rsidR="00FA3219">
        <w:rPr>
          <w:rFonts w:ascii="Times New Roman" w:hAnsi="Times New Roman"/>
        </w:rPr>
        <w:t xml:space="preserve">flawed </w:t>
      </w:r>
      <w:r>
        <w:rPr>
          <w:rFonts w:ascii="Times New Roman" w:hAnsi="Times New Roman"/>
        </w:rPr>
        <w:t>methodology</w:t>
      </w:r>
      <w:r w:rsidR="00FA3219">
        <w:rPr>
          <w:rFonts w:ascii="Times New Roman" w:hAnsi="Times New Roman"/>
        </w:rPr>
        <w:t>,</w:t>
      </w:r>
      <w:r>
        <w:rPr>
          <w:rFonts w:ascii="Times New Roman" w:hAnsi="Times New Roman"/>
        </w:rPr>
        <w:t xml:space="preserve"> and would have negative consequences for rural beneficiaries.  We urge the OIG to consider the unique characteristics of rural locations and residents in making these types of assessments and recommendations.</w:t>
      </w:r>
    </w:p>
    <w:p w:rsidR="002A068C" w:rsidRDefault="002A068C" w:rsidP="002A068C">
      <w:pPr>
        <w:rPr>
          <w:rFonts w:ascii="Times New Roman" w:hAnsi="Times New Roman"/>
        </w:rPr>
      </w:pPr>
    </w:p>
    <w:p w:rsidR="002A068C" w:rsidRDefault="002A068C" w:rsidP="002A068C">
      <w:pPr>
        <w:rPr>
          <w:rFonts w:ascii="Times New Roman" w:hAnsi="Times New Roman"/>
        </w:rPr>
      </w:pPr>
      <w:r>
        <w:rPr>
          <w:rFonts w:ascii="Times New Roman" w:hAnsi="Times New Roman"/>
        </w:rPr>
        <w:t xml:space="preserve">Please do not hesitate to contact us if you have questions about the </w:t>
      </w:r>
      <w:r w:rsidR="00426AE3">
        <w:rPr>
          <w:rFonts w:ascii="Times New Roman" w:hAnsi="Times New Roman"/>
        </w:rPr>
        <w:t xml:space="preserve">purpose and </w:t>
      </w:r>
      <w:r w:rsidR="00FA3219">
        <w:rPr>
          <w:rFonts w:ascii="Times New Roman" w:hAnsi="Times New Roman"/>
        </w:rPr>
        <w:t>role of CAH</w:t>
      </w:r>
      <w:r w:rsidR="00426AE3">
        <w:rPr>
          <w:rFonts w:ascii="Times New Roman" w:hAnsi="Times New Roman"/>
        </w:rPr>
        <w:t>s</w:t>
      </w:r>
      <w:r w:rsidR="00FA3219">
        <w:rPr>
          <w:rFonts w:ascii="Times New Roman" w:hAnsi="Times New Roman"/>
        </w:rPr>
        <w:t xml:space="preserve"> or </w:t>
      </w:r>
      <w:r w:rsidR="00DA0074">
        <w:rPr>
          <w:rFonts w:ascii="Times New Roman" w:hAnsi="Times New Roman"/>
        </w:rPr>
        <w:t xml:space="preserve">need input for </w:t>
      </w:r>
      <w:r w:rsidR="00FA3219">
        <w:rPr>
          <w:rFonts w:ascii="Times New Roman" w:hAnsi="Times New Roman"/>
        </w:rPr>
        <w:t xml:space="preserve">any other </w:t>
      </w:r>
      <w:r w:rsidR="00DA0074">
        <w:rPr>
          <w:rFonts w:ascii="Times New Roman" w:hAnsi="Times New Roman"/>
        </w:rPr>
        <w:t xml:space="preserve">future </w:t>
      </w:r>
      <w:r>
        <w:rPr>
          <w:rFonts w:ascii="Times New Roman" w:hAnsi="Times New Roman"/>
        </w:rPr>
        <w:t>OIG report.</w:t>
      </w:r>
    </w:p>
    <w:p w:rsidR="002A068C" w:rsidRDefault="002A068C" w:rsidP="002A068C">
      <w:pPr>
        <w:rPr>
          <w:rFonts w:ascii="Times New Roman" w:hAnsi="Times New Roman"/>
        </w:rPr>
      </w:pPr>
    </w:p>
    <w:p w:rsidR="002A068C" w:rsidRDefault="002A068C" w:rsidP="002A068C">
      <w:pPr>
        <w:rPr>
          <w:rFonts w:ascii="Times New Roman" w:hAnsi="Times New Roman"/>
        </w:rPr>
      </w:pPr>
      <w:r>
        <w:rPr>
          <w:rFonts w:ascii="Times New Roman" w:hAnsi="Times New Roman"/>
        </w:rPr>
        <w:t>Sincerely,</w:t>
      </w:r>
    </w:p>
    <w:p w:rsidR="002A068C" w:rsidRDefault="00AD070F" w:rsidP="002A068C">
      <w:pPr>
        <w:rPr>
          <w:rFonts w:ascii="Times New Roman" w:hAnsi="Times New Roman"/>
        </w:rPr>
      </w:pPr>
      <w:r>
        <w:rPr>
          <w:rFonts w:ascii="Times New Roman" w:hAnsi="Times New Roman"/>
          <w:noProof/>
        </w:rPr>
        <w:drawing>
          <wp:inline distT="0" distB="0" distL="0" distR="0">
            <wp:extent cx="24892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 Eisinger Logo.jpg"/>
                    <pic:cNvPicPr/>
                  </pic:nvPicPr>
                  <pic:blipFill>
                    <a:blip r:embed="rId9">
                      <a:extLst>
                        <a:ext uri="{28A0092B-C50C-407E-A947-70E740481C1C}">
                          <a14:useLocalDpi xmlns:a14="http://schemas.microsoft.com/office/drawing/2010/main" val="0"/>
                        </a:ext>
                      </a:extLst>
                    </a:blip>
                    <a:stretch>
                      <a:fillRect/>
                    </a:stretch>
                  </pic:blipFill>
                  <pic:spPr>
                    <a:xfrm>
                      <a:off x="0" y="0"/>
                      <a:ext cx="2489200" cy="393700"/>
                    </a:xfrm>
                    <a:prstGeom prst="rect">
                      <a:avLst/>
                    </a:prstGeom>
                  </pic:spPr>
                </pic:pic>
              </a:graphicData>
            </a:graphic>
          </wp:inline>
        </w:drawing>
      </w:r>
    </w:p>
    <w:p w:rsidR="002A068C" w:rsidRDefault="002A068C" w:rsidP="002A068C">
      <w:pPr>
        <w:rPr>
          <w:rFonts w:ascii="Times New Roman" w:hAnsi="Times New Roman"/>
        </w:rPr>
      </w:pPr>
      <w:r>
        <w:rPr>
          <w:rFonts w:ascii="Times New Roman" w:hAnsi="Times New Roman"/>
        </w:rPr>
        <w:t xml:space="preserve">Teryl E. Eisinger, MA </w:t>
      </w:r>
    </w:p>
    <w:p w:rsidR="002A068C" w:rsidRDefault="002A068C" w:rsidP="002A068C">
      <w:pPr>
        <w:rPr>
          <w:rFonts w:ascii="Times New Roman" w:hAnsi="Times New Roman"/>
        </w:rPr>
      </w:pPr>
      <w:r>
        <w:rPr>
          <w:rFonts w:ascii="Times New Roman" w:hAnsi="Times New Roman"/>
        </w:rPr>
        <w:t xml:space="preserve">Executive Director </w:t>
      </w:r>
    </w:p>
    <w:p w:rsidR="002A068C" w:rsidRPr="00717F32" w:rsidRDefault="002A068C" w:rsidP="002A068C">
      <w:pPr>
        <w:rPr>
          <w:rFonts w:ascii="Times New Roman" w:hAnsi="Times New Roman"/>
        </w:rPr>
      </w:pPr>
      <w:r>
        <w:rPr>
          <w:rFonts w:ascii="Times New Roman" w:hAnsi="Times New Roman"/>
        </w:rPr>
        <w:t>National Organization of State Offices of Rural Health</w:t>
      </w:r>
    </w:p>
    <w:p w:rsidR="002A068C" w:rsidRDefault="002A068C" w:rsidP="003B209E"/>
    <w:p w:rsidR="00C34897" w:rsidRDefault="000812DD" w:rsidP="002E0123">
      <w:pPr>
        <w:ind w:firstLine="720"/>
      </w:pPr>
      <w:r>
        <w:t xml:space="preserve"> </w:t>
      </w:r>
    </w:p>
    <w:sectPr w:rsidR="00C34897" w:rsidSect="000812DD">
      <w:footerReference w:type="default" r:id="rId10"/>
      <w:headerReference w:type="first" r:id="rId11"/>
      <w:footerReference w:type="first" r:id="rId12"/>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36" w:rsidRDefault="00484936" w:rsidP="003B209E">
      <w:r>
        <w:separator/>
      </w:r>
    </w:p>
  </w:endnote>
  <w:endnote w:type="continuationSeparator" w:id="0">
    <w:p w:rsidR="00484936" w:rsidRDefault="00484936"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E" w:rsidRDefault="003B209E">
    <w:pPr>
      <w:pStyle w:val="Footer"/>
    </w:pPr>
    <w:r>
      <w:rPr>
        <w:noProof/>
      </w:rPr>
      <w:drawing>
        <wp:anchor distT="0" distB="0" distL="114300" distR="114300" simplePos="0" relativeHeight="251665408" behindDoc="0" locked="0" layoutInCell="1" allowOverlap="1">
          <wp:simplePos x="0" y="0"/>
          <wp:positionH relativeFrom="margin">
            <wp:align>center</wp:align>
          </wp:positionH>
          <wp:positionV relativeFrom="page">
            <wp:align>bottom</wp:align>
          </wp:positionV>
          <wp:extent cx="6722110" cy="790575"/>
          <wp:effectExtent l="0" t="0" r="2540" b="952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E" w:rsidRDefault="003B209E">
    <w:pPr>
      <w:pStyle w:val="Footer"/>
    </w:pPr>
    <w:r>
      <w:rPr>
        <w:noProof/>
      </w:rPr>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36" w:rsidRDefault="00484936" w:rsidP="003B209E">
      <w:r>
        <w:separator/>
      </w:r>
    </w:p>
  </w:footnote>
  <w:footnote w:type="continuationSeparator" w:id="0">
    <w:p w:rsidR="00484936" w:rsidRDefault="00484936" w:rsidP="003B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E" w:rsidRDefault="003B209E">
    <w:pPr>
      <w:pStyle w:val="Header"/>
    </w:pPr>
    <w:r>
      <w:rPr>
        <w:noProof/>
      </w:rPr>
      <w:drawing>
        <wp:anchor distT="0" distB="0" distL="114300" distR="114300" simplePos="0" relativeHeight="251661312" behindDoc="0" locked="1" layoutInCell="1" allowOverlap="1">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9FC"/>
    <w:multiLevelType w:val="hybridMultilevel"/>
    <w:tmpl w:val="31FE42E8"/>
    <w:lvl w:ilvl="0" w:tplc="33442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E6102"/>
    <w:multiLevelType w:val="hybridMultilevel"/>
    <w:tmpl w:val="C91838BC"/>
    <w:lvl w:ilvl="0" w:tplc="0DBC2956">
      <w:start w:val="1"/>
      <w:numFmt w:val="lowerLetter"/>
      <w:lvlText w:val="%1."/>
      <w:lvlJc w:val="left"/>
      <w:pPr>
        <w:ind w:left="2520" w:hanging="360"/>
      </w:pPr>
      <w:rPr>
        <w:rFonts w:ascii="Tahoma" w:eastAsia="Times New Roman" w:hAnsi="Tahoma"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8D75D2"/>
    <w:multiLevelType w:val="hybridMultilevel"/>
    <w:tmpl w:val="091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57FC"/>
    <w:multiLevelType w:val="hybridMultilevel"/>
    <w:tmpl w:val="58588BC2"/>
    <w:lvl w:ilvl="0" w:tplc="E6B0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2951E5"/>
    <w:multiLevelType w:val="hybridMultilevel"/>
    <w:tmpl w:val="F2D4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B3112"/>
    <w:multiLevelType w:val="hybridMultilevel"/>
    <w:tmpl w:val="2572086A"/>
    <w:lvl w:ilvl="0" w:tplc="A554F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0F93B40"/>
    <w:multiLevelType w:val="hybridMultilevel"/>
    <w:tmpl w:val="7A2AF9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11305B"/>
    <w:multiLevelType w:val="hybridMultilevel"/>
    <w:tmpl w:val="9F0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41779"/>
    <w:multiLevelType w:val="hybridMultilevel"/>
    <w:tmpl w:val="7ECE12CC"/>
    <w:lvl w:ilvl="0" w:tplc="711257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BA467C3"/>
    <w:multiLevelType w:val="hybridMultilevel"/>
    <w:tmpl w:val="E60CE374"/>
    <w:lvl w:ilvl="0" w:tplc="68088CAA">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EE656BD"/>
    <w:multiLevelType w:val="hybridMultilevel"/>
    <w:tmpl w:val="3DC06A3C"/>
    <w:lvl w:ilvl="0" w:tplc="EE98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C0A36"/>
    <w:multiLevelType w:val="hybridMultilevel"/>
    <w:tmpl w:val="BAD628F6"/>
    <w:lvl w:ilvl="0" w:tplc="71125760">
      <w:start w:val="1"/>
      <w:numFmt w:val="lowerLetter"/>
      <w:lvlText w:val="%1)"/>
      <w:lvlJc w:val="left"/>
      <w:pPr>
        <w:ind w:left="2520" w:hanging="360"/>
      </w:pPr>
      <w:rPr>
        <w:rFonts w:hint="default"/>
      </w:rPr>
    </w:lvl>
    <w:lvl w:ilvl="1" w:tplc="D0F49A42">
      <w:start w:val="1"/>
      <w:numFmt w:val="lowerLetter"/>
      <w:lvlText w:val="%2."/>
      <w:lvlJc w:val="left"/>
      <w:pPr>
        <w:ind w:left="3240" w:hanging="360"/>
      </w:pPr>
      <w:rPr>
        <w:rFonts w:ascii="Tahoma" w:eastAsia="Times New Roman" w:hAnsi="Tahoma"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95443A"/>
    <w:multiLevelType w:val="hybridMultilevel"/>
    <w:tmpl w:val="D0029448"/>
    <w:lvl w:ilvl="0" w:tplc="63A89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E7577D"/>
    <w:multiLevelType w:val="hybridMultilevel"/>
    <w:tmpl w:val="622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D0754"/>
    <w:multiLevelType w:val="hybridMultilevel"/>
    <w:tmpl w:val="A5E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D05F0"/>
    <w:multiLevelType w:val="hybridMultilevel"/>
    <w:tmpl w:val="4CE07AC0"/>
    <w:lvl w:ilvl="0" w:tplc="2996A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4C7C09"/>
    <w:multiLevelType w:val="hybridMultilevel"/>
    <w:tmpl w:val="0C2EA982"/>
    <w:lvl w:ilvl="0" w:tplc="A38CA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4765B73"/>
    <w:multiLevelType w:val="hybridMultilevel"/>
    <w:tmpl w:val="8AE4C238"/>
    <w:lvl w:ilvl="0" w:tplc="9072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BD4E40"/>
    <w:multiLevelType w:val="hybridMultilevel"/>
    <w:tmpl w:val="5A780192"/>
    <w:lvl w:ilvl="0" w:tplc="ED044A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DB47328"/>
    <w:multiLevelType w:val="hybridMultilevel"/>
    <w:tmpl w:val="24565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AC63D0"/>
    <w:multiLevelType w:val="hybridMultilevel"/>
    <w:tmpl w:val="00F885E6"/>
    <w:lvl w:ilvl="0" w:tplc="3198F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864CA7"/>
    <w:multiLevelType w:val="hybridMultilevel"/>
    <w:tmpl w:val="04F80C2C"/>
    <w:lvl w:ilvl="0" w:tplc="11CC3D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7C87949"/>
    <w:multiLevelType w:val="hybridMultilevel"/>
    <w:tmpl w:val="D43487E8"/>
    <w:lvl w:ilvl="0" w:tplc="73422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F54965"/>
    <w:multiLevelType w:val="hybridMultilevel"/>
    <w:tmpl w:val="F508EDF0"/>
    <w:lvl w:ilvl="0" w:tplc="83F0F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F000A6D"/>
    <w:multiLevelType w:val="hybridMultilevel"/>
    <w:tmpl w:val="616A9CAC"/>
    <w:lvl w:ilvl="0" w:tplc="26588B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9"/>
  </w:num>
  <w:num w:numId="3">
    <w:abstractNumId w:val="14"/>
  </w:num>
  <w:num w:numId="4">
    <w:abstractNumId w:val="7"/>
  </w:num>
  <w:num w:numId="5">
    <w:abstractNumId w:val="13"/>
  </w:num>
  <w:num w:numId="6">
    <w:abstractNumId w:val="2"/>
  </w:num>
  <w:num w:numId="7">
    <w:abstractNumId w:val="15"/>
  </w:num>
  <w:num w:numId="8">
    <w:abstractNumId w:val="16"/>
  </w:num>
  <w:num w:numId="9">
    <w:abstractNumId w:val="23"/>
  </w:num>
  <w:num w:numId="10">
    <w:abstractNumId w:val="21"/>
  </w:num>
  <w:num w:numId="11">
    <w:abstractNumId w:val="5"/>
  </w:num>
  <w:num w:numId="12">
    <w:abstractNumId w:val="24"/>
  </w:num>
  <w:num w:numId="13">
    <w:abstractNumId w:val="9"/>
  </w:num>
  <w:num w:numId="14">
    <w:abstractNumId w:val="8"/>
  </w:num>
  <w:num w:numId="15">
    <w:abstractNumId w:val="0"/>
  </w:num>
  <w:num w:numId="16">
    <w:abstractNumId w:val="17"/>
  </w:num>
  <w:num w:numId="17">
    <w:abstractNumId w:val="18"/>
  </w:num>
  <w:num w:numId="18">
    <w:abstractNumId w:val="1"/>
  </w:num>
  <w:num w:numId="19">
    <w:abstractNumId w:val="11"/>
  </w:num>
  <w:num w:numId="20">
    <w:abstractNumId w:val="12"/>
  </w:num>
  <w:num w:numId="21">
    <w:abstractNumId w:val="20"/>
  </w:num>
  <w:num w:numId="22">
    <w:abstractNumId w:val="10"/>
  </w:num>
  <w:num w:numId="23">
    <w:abstractNumId w:val="6"/>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27ABA"/>
    <w:rsid w:val="00032D86"/>
    <w:rsid w:val="00033971"/>
    <w:rsid w:val="000506DA"/>
    <w:rsid w:val="00050ABA"/>
    <w:rsid w:val="0005648A"/>
    <w:rsid w:val="00066BF2"/>
    <w:rsid w:val="00067AFE"/>
    <w:rsid w:val="00074114"/>
    <w:rsid w:val="000812DD"/>
    <w:rsid w:val="00090391"/>
    <w:rsid w:val="00091DF5"/>
    <w:rsid w:val="000A2057"/>
    <w:rsid w:val="000A7CC8"/>
    <w:rsid w:val="000C20B9"/>
    <w:rsid w:val="000D07A0"/>
    <w:rsid w:val="000D200E"/>
    <w:rsid w:val="000D2D97"/>
    <w:rsid w:val="000D2FE0"/>
    <w:rsid w:val="000E0C24"/>
    <w:rsid w:val="000E59C9"/>
    <w:rsid w:val="000F24BB"/>
    <w:rsid w:val="000F4FC6"/>
    <w:rsid w:val="00105C75"/>
    <w:rsid w:val="00113140"/>
    <w:rsid w:val="001159FC"/>
    <w:rsid w:val="001262ED"/>
    <w:rsid w:val="00136D49"/>
    <w:rsid w:val="00145E2D"/>
    <w:rsid w:val="00153E80"/>
    <w:rsid w:val="00161AAD"/>
    <w:rsid w:val="00164570"/>
    <w:rsid w:val="001742A0"/>
    <w:rsid w:val="001801CD"/>
    <w:rsid w:val="001822A5"/>
    <w:rsid w:val="00182D04"/>
    <w:rsid w:val="00185238"/>
    <w:rsid w:val="001864D7"/>
    <w:rsid w:val="00190D0F"/>
    <w:rsid w:val="001A5674"/>
    <w:rsid w:val="001A7148"/>
    <w:rsid w:val="001B789C"/>
    <w:rsid w:val="001D7A0C"/>
    <w:rsid w:val="001E1792"/>
    <w:rsid w:val="001E76DE"/>
    <w:rsid w:val="001F2AF9"/>
    <w:rsid w:val="001F3B91"/>
    <w:rsid w:val="001F7B94"/>
    <w:rsid w:val="002059E0"/>
    <w:rsid w:val="00211A1B"/>
    <w:rsid w:val="00232950"/>
    <w:rsid w:val="00237E2B"/>
    <w:rsid w:val="0024332D"/>
    <w:rsid w:val="0024585B"/>
    <w:rsid w:val="00263FA2"/>
    <w:rsid w:val="00265098"/>
    <w:rsid w:val="00286E77"/>
    <w:rsid w:val="0029147F"/>
    <w:rsid w:val="00291BBC"/>
    <w:rsid w:val="00292007"/>
    <w:rsid w:val="00293787"/>
    <w:rsid w:val="00294098"/>
    <w:rsid w:val="002A068C"/>
    <w:rsid w:val="002B5666"/>
    <w:rsid w:val="002C18A2"/>
    <w:rsid w:val="002C26D1"/>
    <w:rsid w:val="002C5380"/>
    <w:rsid w:val="002D3318"/>
    <w:rsid w:val="002D56CF"/>
    <w:rsid w:val="002E0123"/>
    <w:rsid w:val="002E43DD"/>
    <w:rsid w:val="002F23C8"/>
    <w:rsid w:val="002F41B3"/>
    <w:rsid w:val="0030726C"/>
    <w:rsid w:val="00307E2B"/>
    <w:rsid w:val="003113B3"/>
    <w:rsid w:val="00311D0A"/>
    <w:rsid w:val="00322DBE"/>
    <w:rsid w:val="003237FF"/>
    <w:rsid w:val="003246C1"/>
    <w:rsid w:val="00331FE3"/>
    <w:rsid w:val="0035250E"/>
    <w:rsid w:val="00356B70"/>
    <w:rsid w:val="00356ECD"/>
    <w:rsid w:val="00360AFE"/>
    <w:rsid w:val="003620AE"/>
    <w:rsid w:val="003815AA"/>
    <w:rsid w:val="003828EC"/>
    <w:rsid w:val="003835D6"/>
    <w:rsid w:val="00394155"/>
    <w:rsid w:val="00396515"/>
    <w:rsid w:val="003A70D8"/>
    <w:rsid w:val="003B209E"/>
    <w:rsid w:val="003B59D6"/>
    <w:rsid w:val="003C0BFF"/>
    <w:rsid w:val="003D126B"/>
    <w:rsid w:val="003D13DC"/>
    <w:rsid w:val="003D1F20"/>
    <w:rsid w:val="003E0F4E"/>
    <w:rsid w:val="003E5418"/>
    <w:rsid w:val="003E7887"/>
    <w:rsid w:val="003F5369"/>
    <w:rsid w:val="004106A8"/>
    <w:rsid w:val="00412A6A"/>
    <w:rsid w:val="00414CEE"/>
    <w:rsid w:val="00417C4B"/>
    <w:rsid w:val="00417D8C"/>
    <w:rsid w:val="00417FA9"/>
    <w:rsid w:val="0042021D"/>
    <w:rsid w:val="00420D8B"/>
    <w:rsid w:val="00421F66"/>
    <w:rsid w:val="00422557"/>
    <w:rsid w:val="00423B35"/>
    <w:rsid w:val="00426AE3"/>
    <w:rsid w:val="00433E0C"/>
    <w:rsid w:val="00443752"/>
    <w:rsid w:val="00447901"/>
    <w:rsid w:val="004514B6"/>
    <w:rsid w:val="00453F9D"/>
    <w:rsid w:val="00454040"/>
    <w:rsid w:val="00454814"/>
    <w:rsid w:val="00461F99"/>
    <w:rsid w:val="00466CDB"/>
    <w:rsid w:val="00467541"/>
    <w:rsid w:val="00470BC9"/>
    <w:rsid w:val="00471F58"/>
    <w:rsid w:val="00473640"/>
    <w:rsid w:val="00476DAD"/>
    <w:rsid w:val="00477628"/>
    <w:rsid w:val="004809AC"/>
    <w:rsid w:val="00481AFD"/>
    <w:rsid w:val="00484442"/>
    <w:rsid w:val="00484936"/>
    <w:rsid w:val="00487E7C"/>
    <w:rsid w:val="004975C1"/>
    <w:rsid w:val="004A0790"/>
    <w:rsid w:val="004A7F0D"/>
    <w:rsid w:val="004B24B5"/>
    <w:rsid w:val="004B2E2F"/>
    <w:rsid w:val="004B3656"/>
    <w:rsid w:val="004B39B7"/>
    <w:rsid w:val="004B4059"/>
    <w:rsid w:val="004B462F"/>
    <w:rsid w:val="004B765E"/>
    <w:rsid w:val="004B7919"/>
    <w:rsid w:val="004D222B"/>
    <w:rsid w:val="004D4BFF"/>
    <w:rsid w:val="004E13E5"/>
    <w:rsid w:val="004E576B"/>
    <w:rsid w:val="004F7DBC"/>
    <w:rsid w:val="00501AFA"/>
    <w:rsid w:val="00504562"/>
    <w:rsid w:val="00504BCC"/>
    <w:rsid w:val="005071E8"/>
    <w:rsid w:val="005128AC"/>
    <w:rsid w:val="00524F2F"/>
    <w:rsid w:val="00526E6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279D"/>
    <w:rsid w:val="005A740F"/>
    <w:rsid w:val="005B2539"/>
    <w:rsid w:val="005C11EF"/>
    <w:rsid w:val="005C56B0"/>
    <w:rsid w:val="005D13B9"/>
    <w:rsid w:val="005D6803"/>
    <w:rsid w:val="005E459A"/>
    <w:rsid w:val="005F6809"/>
    <w:rsid w:val="00605BEE"/>
    <w:rsid w:val="00613A2E"/>
    <w:rsid w:val="00623055"/>
    <w:rsid w:val="0062455B"/>
    <w:rsid w:val="00644A74"/>
    <w:rsid w:val="00647C39"/>
    <w:rsid w:val="00654362"/>
    <w:rsid w:val="0065660D"/>
    <w:rsid w:val="0066091C"/>
    <w:rsid w:val="00667474"/>
    <w:rsid w:val="006719B8"/>
    <w:rsid w:val="0068119B"/>
    <w:rsid w:val="0068380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2E68"/>
    <w:rsid w:val="00717F6F"/>
    <w:rsid w:val="00717F87"/>
    <w:rsid w:val="0072539E"/>
    <w:rsid w:val="00734A02"/>
    <w:rsid w:val="007351B6"/>
    <w:rsid w:val="00737781"/>
    <w:rsid w:val="00742569"/>
    <w:rsid w:val="0075146E"/>
    <w:rsid w:val="00751BBD"/>
    <w:rsid w:val="007716B6"/>
    <w:rsid w:val="00777FFD"/>
    <w:rsid w:val="007872BC"/>
    <w:rsid w:val="00790224"/>
    <w:rsid w:val="0079177F"/>
    <w:rsid w:val="007A3034"/>
    <w:rsid w:val="007A45DA"/>
    <w:rsid w:val="007B2D75"/>
    <w:rsid w:val="007B4075"/>
    <w:rsid w:val="007B55FF"/>
    <w:rsid w:val="007C5C0F"/>
    <w:rsid w:val="007E42CF"/>
    <w:rsid w:val="007F6CBC"/>
    <w:rsid w:val="00800007"/>
    <w:rsid w:val="008006DE"/>
    <w:rsid w:val="0080092A"/>
    <w:rsid w:val="00802507"/>
    <w:rsid w:val="0080354B"/>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67DC"/>
    <w:rsid w:val="008A11F4"/>
    <w:rsid w:val="008A3B83"/>
    <w:rsid w:val="008A678D"/>
    <w:rsid w:val="008B4595"/>
    <w:rsid w:val="008B4F2E"/>
    <w:rsid w:val="008C1C09"/>
    <w:rsid w:val="008C536D"/>
    <w:rsid w:val="008C7CEF"/>
    <w:rsid w:val="008D5FD8"/>
    <w:rsid w:val="008D64F8"/>
    <w:rsid w:val="008E044E"/>
    <w:rsid w:val="008F2FEB"/>
    <w:rsid w:val="008F72A3"/>
    <w:rsid w:val="00900D2D"/>
    <w:rsid w:val="00902907"/>
    <w:rsid w:val="009037B8"/>
    <w:rsid w:val="009109B9"/>
    <w:rsid w:val="00912645"/>
    <w:rsid w:val="00914820"/>
    <w:rsid w:val="00920246"/>
    <w:rsid w:val="00923799"/>
    <w:rsid w:val="009243DC"/>
    <w:rsid w:val="00926BD4"/>
    <w:rsid w:val="0093339E"/>
    <w:rsid w:val="009340B9"/>
    <w:rsid w:val="00936728"/>
    <w:rsid w:val="00946FE3"/>
    <w:rsid w:val="009476FF"/>
    <w:rsid w:val="00951356"/>
    <w:rsid w:val="009537B7"/>
    <w:rsid w:val="009567FF"/>
    <w:rsid w:val="0096628F"/>
    <w:rsid w:val="009728C3"/>
    <w:rsid w:val="00981CCB"/>
    <w:rsid w:val="0098213F"/>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A01878"/>
    <w:rsid w:val="00A2326B"/>
    <w:rsid w:val="00A25CD2"/>
    <w:rsid w:val="00A3127A"/>
    <w:rsid w:val="00A34204"/>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A473A"/>
    <w:rsid w:val="00AB0AE6"/>
    <w:rsid w:val="00AB7741"/>
    <w:rsid w:val="00AC5026"/>
    <w:rsid w:val="00AC62A1"/>
    <w:rsid w:val="00AD070F"/>
    <w:rsid w:val="00AF5691"/>
    <w:rsid w:val="00B00993"/>
    <w:rsid w:val="00B01B6A"/>
    <w:rsid w:val="00B0580F"/>
    <w:rsid w:val="00B10AC7"/>
    <w:rsid w:val="00B1241F"/>
    <w:rsid w:val="00B165F1"/>
    <w:rsid w:val="00B26618"/>
    <w:rsid w:val="00B346F3"/>
    <w:rsid w:val="00B3528E"/>
    <w:rsid w:val="00B35EE0"/>
    <w:rsid w:val="00B40D43"/>
    <w:rsid w:val="00B413BF"/>
    <w:rsid w:val="00B43238"/>
    <w:rsid w:val="00B45F89"/>
    <w:rsid w:val="00B45FFA"/>
    <w:rsid w:val="00B50D79"/>
    <w:rsid w:val="00B52B70"/>
    <w:rsid w:val="00B57073"/>
    <w:rsid w:val="00B575CB"/>
    <w:rsid w:val="00B64B49"/>
    <w:rsid w:val="00B70AA0"/>
    <w:rsid w:val="00B813C6"/>
    <w:rsid w:val="00B820E2"/>
    <w:rsid w:val="00B82255"/>
    <w:rsid w:val="00B8709A"/>
    <w:rsid w:val="00BA3027"/>
    <w:rsid w:val="00BA33CE"/>
    <w:rsid w:val="00BA7551"/>
    <w:rsid w:val="00BB2830"/>
    <w:rsid w:val="00BB6561"/>
    <w:rsid w:val="00BC6C18"/>
    <w:rsid w:val="00BD1FB2"/>
    <w:rsid w:val="00BD40CE"/>
    <w:rsid w:val="00BE00EC"/>
    <w:rsid w:val="00BE0214"/>
    <w:rsid w:val="00BE0724"/>
    <w:rsid w:val="00BF2B80"/>
    <w:rsid w:val="00BF6D42"/>
    <w:rsid w:val="00C0102E"/>
    <w:rsid w:val="00C1065C"/>
    <w:rsid w:val="00C176C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A0A87"/>
    <w:rsid w:val="00CA331F"/>
    <w:rsid w:val="00CA4772"/>
    <w:rsid w:val="00CA4ADB"/>
    <w:rsid w:val="00CB4B0B"/>
    <w:rsid w:val="00CB4B47"/>
    <w:rsid w:val="00CC483A"/>
    <w:rsid w:val="00CC7A94"/>
    <w:rsid w:val="00CD67C8"/>
    <w:rsid w:val="00CF062C"/>
    <w:rsid w:val="00CF606B"/>
    <w:rsid w:val="00D054C4"/>
    <w:rsid w:val="00D14ADC"/>
    <w:rsid w:val="00D22A06"/>
    <w:rsid w:val="00D23F06"/>
    <w:rsid w:val="00D25C7C"/>
    <w:rsid w:val="00D30886"/>
    <w:rsid w:val="00D30B7E"/>
    <w:rsid w:val="00D320D8"/>
    <w:rsid w:val="00D325B1"/>
    <w:rsid w:val="00D348AA"/>
    <w:rsid w:val="00D34EDA"/>
    <w:rsid w:val="00D44070"/>
    <w:rsid w:val="00D53611"/>
    <w:rsid w:val="00D5576A"/>
    <w:rsid w:val="00D72517"/>
    <w:rsid w:val="00D82B3E"/>
    <w:rsid w:val="00D901C6"/>
    <w:rsid w:val="00D92317"/>
    <w:rsid w:val="00DA0074"/>
    <w:rsid w:val="00DA023D"/>
    <w:rsid w:val="00DA4DCC"/>
    <w:rsid w:val="00DB1A71"/>
    <w:rsid w:val="00DB3F8C"/>
    <w:rsid w:val="00DC3E3D"/>
    <w:rsid w:val="00DC4D6B"/>
    <w:rsid w:val="00DC74BF"/>
    <w:rsid w:val="00DD3782"/>
    <w:rsid w:val="00DD6009"/>
    <w:rsid w:val="00DD7605"/>
    <w:rsid w:val="00DE0323"/>
    <w:rsid w:val="00DE6315"/>
    <w:rsid w:val="00E00853"/>
    <w:rsid w:val="00E00DDB"/>
    <w:rsid w:val="00E032CB"/>
    <w:rsid w:val="00E122EE"/>
    <w:rsid w:val="00E168CA"/>
    <w:rsid w:val="00E17A50"/>
    <w:rsid w:val="00E21982"/>
    <w:rsid w:val="00E23D64"/>
    <w:rsid w:val="00E254F5"/>
    <w:rsid w:val="00E3053C"/>
    <w:rsid w:val="00E4041F"/>
    <w:rsid w:val="00E415BC"/>
    <w:rsid w:val="00E41687"/>
    <w:rsid w:val="00E5317D"/>
    <w:rsid w:val="00E56B4A"/>
    <w:rsid w:val="00E57005"/>
    <w:rsid w:val="00E621C6"/>
    <w:rsid w:val="00E6710B"/>
    <w:rsid w:val="00E82FFD"/>
    <w:rsid w:val="00E910A3"/>
    <w:rsid w:val="00E94A8C"/>
    <w:rsid w:val="00E95EAF"/>
    <w:rsid w:val="00EA02D6"/>
    <w:rsid w:val="00EA61C8"/>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5BA8"/>
    <w:rsid w:val="00F40232"/>
    <w:rsid w:val="00F44B0E"/>
    <w:rsid w:val="00F52E71"/>
    <w:rsid w:val="00F64217"/>
    <w:rsid w:val="00F67DF8"/>
    <w:rsid w:val="00F872BE"/>
    <w:rsid w:val="00F9081F"/>
    <w:rsid w:val="00F92C6F"/>
    <w:rsid w:val="00F93A99"/>
    <w:rsid w:val="00F95400"/>
    <w:rsid w:val="00FA13D8"/>
    <w:rsid w:val="00FA3219"/>
    <w:rsid w:val="00FA7A24"/>
    <w:rsid w:val="00FA7C67"/>
    <w:rsid w:val="00FB74C4"/>
    <w:rsid w:val="00FC468C"/>
    <w:rsid w:val="00FC7DAE"/>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A3219"/>
    <w:rPr>
      <w:rFonts w:cs="Tahoma"/>
      <w:sz w:val="16"/>
      <w:szCs w:val="16"/>
    </w:rPr>
  </w:style>
  <w:style w:type="character" w:customStyle="1" w:styleId="BalloonTextChar">
    <w:name w:val="Balloon Text Char"/>
    <w:basedOn w:val="DefaultParagraphFont"/>
    <w:link w:val="BalloonText"/>
    <w:uiPriority w:val="99"/>
    <w:semiHidden/>
    <w:rsid w:val="00FA3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A3219"/>
    <w:rPr>
      <w:rFonts w:cs="Tahoma"/>
      <w:sz w:val="16"/>
      <w:szCs w:val="16"/>
    </w:rPr>
  </w:style>
  <w:style w:type="character" w:customStyle="1" w:styleId="BalloonTextChar">
    <w:name w:val="Balloon Text Char"/>
    <w:basedOn w:val="DefaultParagraphFont"/>
    <w:link w:val="BalloonText"/>
    <w:uiPriority w:val="99"/>
    <w:semiHidden/>
    <w:rsid w:val="00FA3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scenter.unc.edu/wp-content/uploads/2015/03/CritiqueOfOIGreportMarch201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Donnapf38</dc:creator>
  <cp:lastModifiedBy>Teryl</cp:lastModifiedBy>
  <cp:revision>2</cp:revision>
  <dcterms:created xsi:type="dcterms:W3CDTF">2015-06-01T21:07:00Z</dcterms:created>
  <dcterms:modified xsi:type="dcterms:W3CDTF">2015-06-01T21:07:00Z</dcterms:modified>
</cp:coreProperties>
</file>