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06" w:rsidRPr="008402AE" w:rsidRDefault="00007206" w:rsidP="00007206">
      <w:pPr>
        <w:jc w:val="center"/>
        <w:rPr>
          <w:rFonts w:asciiTheme="majorHAnsi" w:hAnsiTheme="majorHAnsi"/>
          <w:b/>
          <w:sz w:val="28"/>
          <w:szCs w:val="28"/>
        </w:rPr>
      </w:pPr>
      <w:r w:rsidRPr="008402AE">
        <w:rPr>
          <w:rFonts w:asciiTheme="majorHAnsi" w:hAnsiTheme="majorHAnsi"/>
          <w:b/>
          <w:sz w:val="28"/>
          <w:szCs w:val="28"/>
        </w:rPr>
        <w:t>Steal Sheet - November 2014</w:t>
      </w:r>
    </w:p>
    <w:p w:rsidR="00007206" w:rsidRPr="008402AE" w:rsidRDefault="00007206" w:rsidP="00007206">
      <w:pPr>
        <w:widowControl w:val="0"/>
        <w:autoSpaceDE w:val="0"/>
        <w:autoSpaceDN w:val="0"/>
        <w:adjustRightInd w:val="0"/>
        <w:rPr>
          <w:rFonts w:asciiTheme="majorHAnsi" w:hAnsiTheme="majorHAnsi" w:cs="Calibri"/>
          <w:sz w:val="28"/>
          <w:szCs w:val="28"/>
        </w:rPr>
      </w:pPr>
    </w:p>
    <w:p w:rsidR="00007206" w:rsidRPr="008402AE" w:rsidRDefault="00007206" w:rsidP="00007206">
      <w:pPr>
        <w:rPr>
          <w:rFonts w:asciiTheme="majorHAnsi" w:hAnsiTheme="majorHAnsi"/>
          <w:sz w:val="28"/>
          <w:szCs w:val="28"/>
        </w:rPr>
      </w:pPr>
      <w:r w:rsidRPr="008402AE">
        <w:rPr>
          <w:rFonts w:asciiTheme="majorHAnsi" w:hAnsiTheme="majorHAnsi"/>
          <w:sz w:val="28"/>
          <w:szCs w:val="28"/>
        </w:rPr>
        <w:t>NOSORH offers Steal Sheet articles for SORHs to distribute in emails, in your (or your partners’) newsletter, on web sites, Facebook pages, etc.  The November Steal Sheet includes:</w:t>
      </w:r>
    </w:p>
    <w:p w:rsidR="00007206" w:rsidRPr="008402AE" w:rsidRDefault="00007206" w:rsidP="00007206">
      <w:pPr>
        <w:pStyle w:val="NoSpacing"/>
        <w:rPr>
          <w:rFonts w:asciiTheme="majorHAnsi" w:hAnsiTheme="majorHAnsi"/>
          <w:sz w:val="28"/>
          <w:szCs w:val="28"/>
        </w:rPr>
      </w:pPr>
    </w:p>
    <w:p w:rsidR="00007206" w:rsidRPr="008402AE" w:rsidRDefault="00007206" w:rsidP="00007206">
      <w:pPr>
        <w:pStyle w:val="NoSpacing"/>
        <w:numPr>
          <w:ilvl w:val="0"/>
          <w:numId w:val="26"/>
        </w:numPr>
        <w:rPr>
          <w:rFonts w:asciiTheme="majorHAnsi" w:hAnsiTheme="majorHAnsi"/>
          <w:sz w:val="28"/>
          <w:szCs w:val="28"/>
        </w:rPr>
      </w:pPr>
      <w:r w:rsidRPr="008402AE">
        <w:rPr>
          <w:rFonts w:asciiTheme="majorHAnsi" w:hAnsiTheme="majorHAnsi"/>
          <w:sz w:val="28"/>
          <w:szCs w:val="28"/>
        </w:rPr>
        <w:t>National Rural Health Day</w:t>
      </w:r>
    </w:p>
    <w:p w:rsidR="00007206" w:rsidRPr="008402AE" w:rsidRDefault="00007206" w:rsidP="00007206">
      <w:pPr>
        <w:pStyle w:val="NoSpacing"/>
        <w:numPr>
          <w:ilvl w:val="0"/>
          <w:numId w:val="26"/>
        </w:numPr>
        <w:rPr>
          <w:rFonts w:asciiTheme="majorHAnsi" w:hAnsiTheme="majorHAnsi"/>
          <w:sz w:val="28"/>
          <w:szCs w:val="28"/>
        </w:rPr>
      </w:pPr>
      <w:r w:rsidRPr="008402AE">
        <w:rPr>
          <w:rFonts w:asciiTheme="majorHAnsi" w:hAnsiTheme="majorHAnsi"/>
          <w:sz w:val="28"/>
          <w:szCs w:val="28"/>
        </w:rPr>
        <w:t>RAC Resources</w:t>
      </w:r>
    </w:p>
    <w:p w:rsidR="00007206" w:rsidRPr="008402AE" w:rsidRDefault="00007206" w:rsidP="00007206">
      <w:pPr>
        <w:pStyle w:val="NoSpacing"/>
        <w:numPr>
          <w:ilvl w:val="0"/>
          <w:numId w:val="26"/>
        </w:numPr>
        <w:rPr>
          <w:rFonts w:asciiTheme="majorHAnsi" w:hAnsiTheme="majorHAnsi"/>
          <w:sz w:val="28"/>
          <w:szCs w:val="28"/>
        </w:rPr>
      </w:pPr>
      <w:r w:rsidRPr="008402AE">
        <w:rPr>
          <w:rFonts w:asciiTheme="majorHAnsi" w:hAnsiTheme="majorHAnsi"/>
          <w:sz w:val="28"/>
          <w:szCs w:val="28"/>
        </w:rPr>
        <w:t>National Rural EMS Leadership Conference</w:t>
      </w:r>
    </w:p>
    <w:p w:rsidR="00007206" w:rsidRPr="008402AE" w:rsidRDefault="00007206" w:rsidP="00007206">
      <w:pPr>
        <w:pStyle w:val="NoSpacing"/>
        <w:numPr>
          <w:ilvl w:val="0"/>
          <w:numId w:val="26"/>
        </w:numPr>
        <w:rPr>
          <w:rFonts w:asciiTheme="majorHAnsi" w:hAnsiTheme="majorHAnsi"/>
          <w:sz w:val="28"/>
          <w:szCs w:val="28"/>
        </w:rPr>
      </w:pPr>
      <w:r w:rsidRPr="008402AE">
        <w:rPr>
          <w:rFonts w:asciiTheme="majorHAnsi" w:hAnsiTheme="majorHAnsi"/>
          <w:sz w:val="28"/>
          <w:szCs w:val="28"/>
        </w:rPr>
        <w:t>NOSORH Media Toolkit</w:t>
      </w:r>
    </w:p>
    <w:p w:rsidR="00007206" w:rsidRPr="008402AE" w:rsidRDefault="00007206" w:rsidP="00007206">
      <w:pPr>
        <w:pStyle w:val="NoSpacing"/>
        <w:numPr>
          <w:ilvl w:val="0"/>
          <w:numId w:val="26"/>
        </w:numPr>
        <w:rPr>
          <w:rFonts w:asciiTheme="majorHAnsi" w:hAnsiTheme="majorHAnsi"/>
          <w:sz w:val="28"/>
          <w:szCs w:val="28"/>
        </w:rPr>
      </w:pPr>
      <w:r w:rsidRPr="008402AE">
        <w:rPr>
          <w:rFonts w:asciiTheme="majorHAnsi" w:hAnsiTheme="majorHAnsi"/>
          <w:sz w:val="28"/>
          <w:szCs w:val="28"/>
        </w:rPr>
        <w:t>AHRQ Webinar on Using Health IT to Measure Practice Transformation</w:t>
      </w:r>
    </w:p>
    <w:p w:rsidR="00007206" w:rsidRPr="008402AE" w:rsidRDefault="00007206" w:rsidP="00007206">
      <w:pPr>
        <w:widowControl w:val="0"/>
        <w:autoSpaceDE w:val="0"/>
        <w:autoSpaceDN w:val="0"/>
        <w:adjustRightInd w:val="0"/>
        <w:rPr>
          <w:rFonts w:asciiTheme="majorHAnsi" w:hAnsiTheme="majorHAnsi" w:cs="Calibri"/>
          <w:sz w:val="28"/>
          <w:szCs w:val="28"/>
        </w:rPr>
      </w:pPr>
    </w:p>
    <w:p w:rsidR="00007206" w:rsidRPr="008402AE" w:rsidRDefault="00007206" w:rsidP="00007206">
      <w:pPr>
        <w:pStyle w:val="NoSpacing"/>
        <w:rPr>
          <w:rFonts w:asciiTheme="majorHAnsi" w:hAnsiTheme="majorHAnsi"/>
          <w:b/>
          <w:sz w:val="28"/>
          <w:szCs w:val="28"/>
          <w:u w:val="single"/>
        </w:rPr>
      </w:pPr>
      <w:r w:rsidRPr="008402AE">
        <w:rPr>
          <w:rFonts w:asciiTheme="majorHAnsi" w:hAnsiTheme="majorHAnsi"/>
          <w:b/>
          <w:sz w:val="28"/>
          <w:szCs w:val="28"/>
          <w:u w:val="single"/>
        </w:rPr>
        <w:t>Dr. Wakefield Scheduled to Participate in NATIONAL RURAL HEALTH DAY Webinar on November 20th</w:t>
      </w:r>
    </w:p>
    <w:p w:rsidR="00007206" w:rsidRPr="008402AE" w:rsidRDefault="00007206" w:rsidP="00007206">
      <w:pPr>
        <w:widowControl w:val="0"/>
        <w:autoSpaceDE w:val="0"/>
        <w:autoSpaceDN w:val="0"/>
        <w:adjustRightInd w:val="0"/>
        <w:rPr>
          <w:rFonts w:asciiTheme="majorHAnsi" w:hAnsiTheme="majorHAnsi" w:cs="Calibri"/>
          <w:sz w:val="28"/>
          <w:szCs w:val="28"/>
        </w:rPr>
      </w:pPr>
    </w:p>
    <w:p w:rsidR="00007206" w:rsidRPr="008402AE" w:rsidRDefault="00007206" w:rsidP="00007206">
      <w:pPr>
        <w:widowControl w:val="0"/>
        <w:autoSpaceDE w:val="0"/>
        <w:autoSpaceDN w:val="0"/>
        <w:adjustRightInd w:val="0"/>
        <w:rPr>
          <w:rFonts w:asciiTheme="majorHAnsi" w:hAnsiTheme="majorHAnsi" w:cs="Calibri"/>
          <w:sz w:val="28"/>
          <w:szCs w:val="28"/>
        </w:rPr>
      </w:pPr>
      <w:r w:rsidRPr="008402AE">
        <w:rPr>
          <w:rFonts w:asciiTheme="majorHAnsi" w:hAnsiTheme="majorHAnsi" w:cs="Calibri"/>
          <w:sz w:val="28"/>
          <w:szCs w:val="28"/>
        </w:rPr>
        <w:t>Join NOSORH for a series of webinars on November 20</w:t>
      </w:r>
      <w:r w:rsidRPr="008402AE">
        <w:rPr>
          <w:rFonts w:asciiTheme="majorHAnsi" w:hAnsiTheme="majorHAnsi" w:cs="Calibri"/>
          <w:sz w:val="28"/>
          <w:szCs w:val="28"/>
          <w:vertAlign w:val="superscript"/>
        </w:rPr>
        <w:t>th</w:t>
      </w:r>
      <w:r w:rsidRPr="008402AE">
        <w:rPr>
          <w:rFonts w:asciiTheme="majorHAnsi" w:hAnsiTheme="majorHAnsi" w:cs="Calibri"/>
          <w:sz w:val="28"/>
          <w:szCs w:val="28"/>
        </w:rPr>
        <w:t>, National Rural Health Day!  A wide array of topics will be covered including the “ACA and You” webinar, which will feature Dr. Mary Wakefield, Director of HRSA and other HRSA leaders.  State Offices of Rural Health, their community partners and Kristine Sande of RAC will deliver “Rural Healt</w:t>
      </w:r>
      <w:r w:rsidR="002623E2">
        <w:rPr>
          <w:rFonts w:asciiTheme="majorHAnsi" w:hAnsiTheme="majorHAnsi" w:cs="Calibri"/>
          <w:sz w:val="28"/>
          <w:szCs w:val="28"/>
        </w:rPr>
        <w:t>h 101, States and Communities at</w:t>
      </w:r>
      <w:r w:rsidRPr="008402AE">
        <w:rPr>
          <w:rFonts w:asciiTheme="majorHAnsi" w:hAnsiTheme="majorHAnsi" w:cs="Calibri"/>
          <w:sz w:val="28"/>
          <w:szCs w:val="28"/>
        </w:rPr>
        <w:t xml:space="preserve"> Work” webinar.  The National Health Services Corps, 3RNet and NCHN will speak to some of the projects they have been working on and the importance of networks and recruitment issues facing rural health care providers.  For more information about the webinars, please visit the NOSORH website at </w:t>
      </w:r>
      <w:hyperlink r:id="rId7" w:history="1">
        <w:r w:rsidRPr="008402AE">
          <w:rPr>
            <w:rFonts w:asciiTheme="majorHAnsi" w:hAnsiTheme="majorHAnsi" w:cs="Calibri"/>
            <w:sz w:val="28"/>
            <w:szCs w:val="28"/>
            <w:u w:val="single" w:color="0D48BC"/>
          </w:rPr>
          <w:t>http://nosorh.org/calendar-events/events/</w:t>
        </w:r>
      </w:hyperlink>
      <w:r w:rsidRPr="008402AE">
        <w:rPr>
          <w:rFonts w:asciiTheme="majorHAnsi" w:hAnsiTheme="majorHAnsi" w:cs="Calibri"/>
          <w:sz w:val="28"/>
          <w:szCs w:val="28"/>
        </w:rPr>
        <w:t xml:space="preserve">.  For more information about how you can celebrate NRHD or to let us know what you have planned, please contact Matt Strycker at </w:t>
      </w:r>
      <w:hyperlink r:id="rId8" w:history="1">
        <w:r w:rsidRPr="008402AE">
          <w:rPr>
            <w:rFonts w:asciiTheme="majorHAnsi" w:hAnsiTheme="majorHAnsi" w:cs="Calibri"/>
            <w:sz w:val="28"/>
            <w:szCs w:val="28"/>
            <w:u w:val="single" w:color="0D48BC"/>
          </w:rPr>
          <w:t>stryckerm@nosorh.org</w:t>
        </w:r>
      </w:hyperlink>
    </w:p>
    <w:p w:rsidR="00007206" w:rsidRDefault="00007206" w:rsidP="00007206">
      <w:pPr>
        <w:widowControl w:val="0"/>
        <w:autoSpaceDE w:val="0"/>
        <w:autoSpaceDN w:val="0"/>
        <w:adjustRightInd w:val="0"/>
        <w:rPr>
          <w:rFonts w:asciiTheme="majorHAnsi" w:hAnsiTheme="majorHAnsi" w:cs="Calibri"/>
          <w:sz w:val="28"/>
          <w:szCs w:val="28"/>
        </w:rPr>
      </w:pPr>
    </w:p>
    <w:p w:rsidR="00007206" w:rsidRPr="00A97D94" w:rsidRDefault="00007206" w:rsidP="00007206">
      <w:pPr>
        <w:rPr>
          <w:sz w:val="28"/>
          <w:szCs w:val="28"/>
          <w:u w:val="single"/>
        </w:rPr>
      </w:pPr>
      <w:bookmarkStart w:id="0" w:name="_GoBack"/>
      <w:r w:rsidRPr="00A97D94">
        <w:rPr>
          <w:sz w:val="28"/>
          <w:szCs w:val="28"/>
          <w:u w:val="single"/>
        </w:rPr>
        <w:t xml:space="preserve">Rural Assistance Center Update </w:t>
      </w:r>
    </w:p>
    <w:bookmarkEnd w:id="0"/>
    <w:p w:rsidR="00007206" w:rsidRPr="008402AE" w:rsidRDefault="00007206" w:rsidP="00007206">
      <w:pPr>
        <w:widowControl w:val="0"/>
        <w:autoSpaceDE w:val="0"/>
        <w:autoSpaceDN w:val="0"/>
        <w:adjustRightInd w:val="0"/>
        <w:rPr>
          <w:rFonts w:asciiTheme="majorHAnsi" w:hAnsiTheme="majorHAnsi" w:cs="Calibri"/>
          <w:sz w:val="28"/>
          <w:szCs w:val="28"/>
        </w:rPr>
      </w:pPr>
    </w:p>
    <w:p w:rsidR="00007206" w:rsidRPr="005D0C50" w:rsidRDefault="00007206" w:rsidP="00007206">
      <w:pPr>
        <w:rPr>
          <w:rFonts w:asciiTheme="majorHAnsi" w:hAnsiTheme="majorHAnsi"/>
          <w:sz w:val="28"/>
          <w:szCs w:val="28"/>
        </w:rPr>
      </w:pPr>
      <w:r w:rsidRPr="005D0C50">
        <w:rPr>
          <w:rFonts w:asciiTheme="majorHAnsi" w:hAnsiTheme="majorHAnsi"/>
          <w:sz w:val="28"/>
          <w:szCs w:val="28"/>
        </w:rPr>
        <w:t xml:space="preserve">The Rural Assistance Center is a great resource to help </w:t>
      </w:r>
      <w:r w:rsidRPr="005D0C50">
        <w:rPr>
          <w:rFonts w:asciiTheme="majorHAnsi" w:eastAsiaTheme="minorEastAsia" w:hAnsiTheme="majorHAnsi" w:cs="Verdana"/>
          <w:sz w:val="28"/>
          <w:szCs w:val="28"/>
        </w:rPr>
        <w:t>rural communities and other rural stakeholders access the full range of available programs, funding, and research that can enable them to provide quality health and human services to rural residents.</w:t>
      </w:r>
    </w:p>
    <w:p w:rsidR="00007206" w:rsidRDefault="00007206" w:rsidP="00007206">
      <w:pPr>
        <w:rPr>
          <w:rFonts w:asciiTheme="majorHAnsi" w:hAnsiTheme="majorHAnsi"/>
          <w:sz w:val="28"/>
          <w:szCs w:val="28"/>
        </w:rPr>
      </w:pPr>
    </w:p>
    <w:p w:rsidR="00007206" w:rsidRDefault="00007206" w:rsidP="00007206">
      <w:pPr>
        <w:rPr>
          <w:rFonts w:asciiTheme="majorHAnsi" w:hAnsiTheme="majorHAnsi"/>
          <w:sz w:val="28"/>
          <w:szCs w:val="28"/>
        </w:rPr>
      </w:pPr>
    </w:p>
    <w:p w:rsidR="00007206" w:rsidRDefault="00007206" w:rsidP="00007206">
      <w:pPr>
        <w:rPr>
          <w:rFonts w:asciiTheme="majorHAnsi" w:hAnsiTheme="majorHAnsi"/>
          <w:sz w:val="28"/>
          <w:szCs w:val="28"/>
        </w:rPr>
      </w:pPr>
    </w:p>
    <w:p w:rsidR="00007206" w:rsidRDefault="00007206" w:rsidP="00007206">
      <w:pPr>
        <w:rPr>
          <w:rFonts w:asciiTheme="majorHAnsi" w:hAnsiTheme="majorHAnsi"/>
          <w:sz w:val="28"/>
          <w:szCs w:val="28"/>
        </w:rPr>
      </w:pPr>
    </w:p>
    <w:p w:rsidR="00007206" w:rsidRPr="008402AE" w:rsidRDefault="00007206" w:rsidP="00007206">
      <w:pPr>
        <w:rPr>
          <w:rFonts w:asciiTheme="majorHAnsi" w:hAnsiTheme="majorHAnsi"/>
          <w:sz w:val="28"/>
          <w:szCs w:val="28"/>
        </w:rPr>
      </w:pPr>
      <w:r w:rsidRPr="008402AE">
        <w:rPr>
          <w:rFonts w:asciiTheme="majorHAnsi" w:hAnsiTheme="majorHAnsi"/>
          <w:sz w:val="28"/>
          <w:szCs w:val="28"/>
        </w:rPr>
        <w:t xml:space="preserve">Here are a few of the new things you’ll find on the </w:t>
      </w:r>
      <w:hyperlink r:id="rId9" w:history="1">
        <w:r w:rsidRPr="008402AE">
          <w:rPr>
            <w:rStyle w:val="Hyperlink"/>
            <w:rFonts w:asciiTheme="majorHAnsi" w:hAnsiTheme="majorHAnsi"/>
            <w:sz w:val="28"/>
            <w:szCs w:val="28"/>
          </w:rPr>
          <w:t>RAC website</w:t>
        </w:r>
      </w:hyperlink>
      <w:r w:rsidRPr="008402AE">
        <w:rPr>
          <w:rFonts w:asciiTheme="majorHAnsi" w:hAnsiTheme="majorHAnsi"/>
          <w:sz w:val="28"/>
          <w:szCs w:val="28"/>
        </w:rPr>
        <w:t>:</w:t>
      </w:r>
    </w:p>
    <w:p w:rsidR="00007206" w:rsidRPr="008402AE" w:rsidRDefault="00007206" w:rsidP="00007206">
      <w:pPr>
        <w:rPr>
          <w:rFonts w:asciiTheme="majorHAnsi" w:hAnsiTheme="majorHAnsi"/>
          <w:sz w:val="28"/>
          <w:szCs w:val="28"/>
        </w:rPr>
      </w:pPr>
      <w:r w:rsidRPr="008402AE">
        <w:rPr>
          <w:rFonts w:asciiTheme="majorHAnsi" w:hAnsiTheme="majorHAnsi"/>
          <w:b/>
          <w:sz w:val="28"/>
          <w:szCs w:val="28"/>
        </w:rPr>
        <w:t>Responsive Design</w:t>
      </w:r>
      <w:r w:rsidRPr="008402AE">
        <w:rPr>
          <w:rFonts w:asciiTheme="majorHAnsi" w:hAnsiTheme="majorHAnsi"/>
          <w:sz w:val="28"/>
          <w:szCs w:val="28"/>
        </w:rPr>
        <w:t xml:space="preserve"> – SORH staff are always on the go, so the RAC website is now mobile-friendly.  Try it on your phone or tablet today!</w:t>
      </w:r>
    </w:p>
    <w:p w:rsidR="00007206" w:rsidRPr="008402AE" w:rsidRDefault="00007206" w:rsidP="00007206">
      <w:pPr>
        <w:rPr>
          <w:rFonts w:asciiTheme="majorHAnsi" w:hAnsiTheme="majorHAnsi"/>
          <w:sz w:val="28"/>
          <w:szCs w:val="28"/>
        </w:rPr>
      </w:pPr>
      <w:r w:rsidRPr="008402AE">
        <w:rPr>
          <w:rFonts w:asciiTheme="majorHAnsi" w:hAnsiTheme="majorHAnsi"/>
          <w:b/>
          <w:sz w:val="28"/>
          <w:szCs w:val="28"/>
        </w:rPr>
        <w:t>New and Updated Topic Guides</w:t>
      </w:r>
      <w:r w:rsidRPr="008402AE">
        <w:rPr>
          <w:rFonts w:asciiTheme="majorHAnsi" w:hAnsiTheme="majorHAnsi"/>
          <w:sz w:val="28"/>
          <w:szCs w:val="28"/>
        </w:rPr>
        <w:t xml:space="preserve"> – </w:t>
      </w:r>
    </w:p>
    <w:p w:rsidR="00007206" w:rsidRPr="008402AE" w:rsidRDefault="00D05DFA" w:rsidP="00007206">
      <w:pPr>
        <w:pStyle w:val="ListParagraph"/>
        <w:numPr>
          <w:ilvl w:val="0"/>
          <w:numId w:val="28"/>
        </w:numPr>
        <w:spacing w:line="240" w:lineRule="auto"/>
        <w:jc w:val="left"/>
        <w:rPr>
          <w:rFonts w:asciiTheme="majorHAnsi" w:hAnsiTheme="majorHAnsi"/>
          <w:sz w:val="28"/>
          <w:szCs w:val="28"/>
        </w:rPr>
      </w:pPr>
      <w:hyperlink r:id="rId10" w:history="1">
        <w:r w:rsidR="00007206" w:rsidRPr="008402AE">
          <w:rPr>
            <w:rStyle w:val="Hyperlink"/>
            <w:rFonts w:asciiTheme="majorHAnsi" w:hAnsiTheme="majorHAnsi"/>
            <w:sz w:val="28"/>
            <w:szCs w:val="28"/>
          </w:rPr>
          <w:t>Healthcare Access in Rural Communities</w:t>
        </w:r>
      </w:hyperlink>
      <w:r w:rsidR="00007206" w:rsidRPr="008402AE">
        <w:rPr>
          <w:rFonts w:asciiTheme="majorHAnsi" w:hAnsiTheme="majorHAnsi"/>
          <w:sz w:val="28"/>
          <w:szCs w:val="28"/>
        </w:rPr>
        <w:t xml:space="preserve"> (NEW) – This topic guide provides an overview of challenges to healthcare access in rural America and ways communities and policymakers can address these community needs.</w:t>
      </w:r>
    </w:p>
    <w:p w:rsidR="00007206" w:rsidRPr="008402AE" w:rsidRDefault="00D05DFA" w:rsidP="00007206">
      <w:pPr>
        <w:pStyle w:val="ListParagraph"/>
        <w:numPr>
          <w:ilvl w:val="0"/>
          <w:numId w:val="28"/>
        </w:numPr>
        <w:spacing w:line="240" w:lineRule="auto"/>
        <w:jc w:val="left"/>
        <w:rPr>
          <w:rFonts w:asciiTheme="majorHAnsi" w:hAnsiTheme="majorHAnsi"/>
          <w:sz w:val="28"/>
          <w:szCs w:val="28"/>
        </w:rPr>
      </w:pPr>
      <w:hyperlink r:id="rId11" w:history="1">
        <w:r w:rsidR="00007206" w:rsidRPr="008402AE">
          <w:rPr>
            <w:rStyle w:val="Hyperlink"/>
            <w:rFonts w:asciiTheme="majorHAnsi" w:hAnsiTheme="majorHAnsi"/>
            <w:sz w:val="28"/>
            <w:szCs w:val="28"/>
          </w:rPr>
          <w:t>Rural Health Disparities</w:t>
        </w:r>
      </w:hyperlink>
      <w:r w:rsidR="00007206" w:rsidRPr="008402AE">
        <w:rPr>
          <w:rFonts w:asciiTheme="majorHAnsi" w:hAnsiTheme="majorHAnsi"/>
          <w:sz w:val="28"/>
          <w:szCs w:val="28"/>
        </w:rPr>
        <w:t xml:space="preserve"> (Updated) – This topic guide now features rural/urban comparisons of health status, mortality rates, and life expectancy. </w:t>
      </w:r>
    </w:p>
    <w:p w:rsidR="00007206" w:rsidRPr="008402AE" w:rsidRDefault="00007206" w:rsidP="00007206">
      <w:pPr>
        <w:rPr>
          <w:rFonts w:asciiTheme="majorHAnsi" w:hAnsiTheme="majorHAnsi"/>
          <w:sz w:val="28"/>
          <w:szCs w:val="28"/>
        </w:rPr>
      </w:pPr>
      <w:r w:rsidRPr="008402AE">
        <w:rPr>
          <w:rFonts w:asciiTheme="majorHAnsi" w:hAnsiTheme="majorHAnsi"/>
          <w:b/>
          <w:sz w:val="28"/>
          <w:szCs w:val="28"/>
        </w:rPr>
        <w:t>New in the Rural Health Models and Innovations Hub</w:t>
      </w:r>
      <w:r w:rsidRPr="008402AE">
        <w:rPr>
          <w:rFonts w:asciiTheme="majorHAnsi" w:hAnsiTheme="majorHAnsi"/>
          <w:sz w:val="28"/>
          <w:szCs w:val="28"/>
        </w:rPr>
        <w:t xml:space="preserve"> – If you’re looking for examples of successful rural projects, check out the Hub. Five new project examples have been added in the last month:</w:t>
      </w:r>
    </w:p>
    <w:p w:rsidR="00007206" w:rsidRPr="008402AE" w:rsidRDefault="00D05DFA" w:rsidP="00007206">
      <w:pPr>
        <w:pStyle w:val="Normal1"/>
        <w:numPr>
          <w:ilvl w:val="0"/>
          <w:numId w:val="27"/>
        </w:numPr>
        <w:spacing w:before="0" w:beforeAutospacing="0" w:after="0" w:afterAutospacing="0"/>
        <w:rPr>
          <w:rFonts w:asciiTheme="majorHAnsi" w:hAnsiTheme="majorHAnsi"/>
          <w:sz w:val="28"/>
          <w:szCs w:val="28"/>
        </w:rPr>
      </w:pPr>
      <w:hyperlink r:id="rId12" w:tgtFrame="_blank" w:history="1">
        <w:r w:rsidR="00007206" w:rsidRPr="008402AE">
          <w:rPr>
            <w:rStyle w:val="Hyperlink"/>
            <w:rFonts w:asciiTheme="majorHAnsi" w:hAnsiTheme="majorHAnsi"/>
            <w:bCs/>
            <w:sz w:val="28"/>
            <w:szCs w:val="28"/>
          </w:rPr>
          <w:t>Appalachian Preceptorship Program</w:t>
        </w:r>
      </w:hyperlink>
      <w:r w:rsidR="00007206" w:rsidRPr="008402AE">
        <w:rPr>
          <w:rFonts w:asciiTheme="majorHAnsi" w:hAnsiTheme="majorHAnsi"/>
          <w:sz w:val="28"/>
          <w:szCs w:val="28"/>
        </w:rPr>
        <w:t xml:space="preserve"> </w:t>
      </w:r>
    </w:p>
    <w:p w:rsidR="00007206" w:rsidRPr="008402AE" w:rsidRDefault="00D05DFA" w:rsidP="00007206">
      <w:pPr>
        <w:pStyle w:val="Normal1"/>
        <w:numPr>
          <w:ilvl w:val="0"/>
          <w:numId w:val="27"/>
        </w:numPr>
        <w:spacing w:before="0" w:beforeAutospacing="0" w:after="0" w:afterAutospacing="0"/>
        <w:rPr>
          <w:rFonts w:asciiTheme="majorHAnsi" w:hAnsiTheme="majorHAnsi"/>
          <w:sz w:val="28"/>
          <w:szCs w:val="28"/>
        </w:rPr>
      </w:pPr>
      <w:hyperlink r:id="rId13" w:tgtFrame="_blank" w:history="1">
        <w:r w:rsidR="00007206" w:rsidRPr="008402AE">
          <w:rPr>
            <w:rStyle w:val="Hyperlink"/>
            <w:rFonts w:asciiTheme="majorHAnsi" w:hAnsiTheme="majorHAnsi"/>
            <w:bCs/>
            <w:sz w:val="28"/>
            <w:szCs w:val="28"/>
          </w:rPr>
          <w:t>Heart-Healthy Lenoir Project</w:t>
        </w:r>
      </w:hyperlink>
      <w:r w:rsidR="00007206" w:rsidRPr="008402AE">
        <w:rPr>
          <w:rFonts w:asciiTheme="majorHAnsi" w:hAnsiTheme="majorHAnsi"/>
          <w:sz w:val="28"/>
          <w:szCs w:val="28"/>
        </w:rPr>
        <w:t xml:space="preserve"> </w:t>
      </w:r>
    </w:p>
    <w:p w:rsidR="00007206" w:rsidRPr="008402AE" w:rsidRDefault="00D05DFA" w:rsidP="00007206">
      <w:pPr>
        <w:pStyle w:val="Normal1"/>
        <w:numPr>
          <w:ilvl w:val="0"/>
          <w:numId w:val="27"/>
        </w:numPr>
        <w:spacing w:before="0" w:beforeAutospacing="0" w:after="0" w:afterAutospacing="0"/>
        <w:rPr>
          <w:rFonts w:asciiTheme="majorHAnsi" w:hAnsiTheme="majorHAnsi"/>
          <w:sz w:val="28"/>
          <w:szCs w:val="28"/>
        </w:rPr>
      </w:pPr>
      <w:hyperlink r:id="rId14" w:tgtFrame="_blank" w:history="1">
        <w:r w:rsidR="00007206" w:rsidRPr="008402AE">
          <w:rPr>
            <w:rStyle w:val="Hyperlink"/>
            <w:rFonts w:asciiTheme="majorHAnsi" w:hAnsiTheme="majorHAnsi"/>
            <w:bCs/>
            <w:sz w:val="28"/>
            <w:szCs w:val="28"/>
          </w:rPr>
          <w:t>HOMBReS HIV Prevention Program</w:t>
        </w:r>
      </w:hyperlink>
      <w:r w:rsidR="00007206" w:rsidRPr="008402AE">
        <w:rPr>
          <w:rStyle w:val="Strong"/>
          <w:rFonts w:asciiTheme="majorHAnsi" w:hAnsiTheme="majorHAnsi"/>
          <w:sz w:val="28"/>
          <w:szCs w:val="28"/>
        </w:rPr>
        <w:t xml:space="preserve"> (for rural Latino men)</w:t>
      </w:r>
      <w:r w:rsidR="00007206" w:rsidRPr="008402AE">
        <w:rPr>
          <w:rFonts w:asciiTheme="majorHAnsi" w:hAnsiTheme="majorHAnsi"/>
          <w:sz w:val="28"/>
          <w:szCs w:val="28"/>
        </w:rPr>
        <w:t xml:space="preserve"> </w:t>
      </w:r>
    </w:p>
    <w:p w:rsidR="00007206" w:rsidRPr="008402AE" w:rsidRDefault="00D05DFA" w:rsidP="00007206">
      <w:pPr>
        <w:pStyle w:val="Normal1"/>
        <w:numPr>
          <w:ilvl w:val="0"/>
          <w:numId w:val="27"/>
        </w:numPr>
        <w:spacing w:before="0" w:beforeAutospacing="0" w:after="0" w:afterAutospacing="0"/>
        <w:rPr>
          <w:rFonts w:asciiTheme="majorHAnsi" w:hAnsiTheme="majorHAnsi"/>
          <w:sz w:val="28"/>
          <w:szCs w:val="28"/>
        </w:rPr>
      </w:pPr>
      <w:hyperlink r:id="rId15" w:tgtFrame="_blank" w:history="1">
        <w:r w:rsidR="00007206" w:rsidRPr="008402AE">
          <w:rPr>
            <w:rStyle w:val="Hyperlink"/>
            <w:rFonts w:asciiTheme="majorHAnsi" w:hAnsiTheme="majorHAnsi"/>
            <w:bCs/>
            <w:sz w:val="28"/>
            <w:szCs w:val="28"/>
          </w:rPr>
          <w:t>Safety Net Medical Home Initiative (SNMHI)</w:t>
        </w:r>
      </w:hyperlink>
      <w:r w:rsidR="00007206" w:rsidRPr="008402AE">
        <w:rPr>
          <w:rFonts w:asciiTheme="majorHAnsi" w:hAnsiTheme="majorHAnsi"/>
          <w:sz w:val="28"/>
          <w:szCs w:val="28"/>
        </w:rPr>
        <w:t xml:space="preserve"> </w:t>
      </w:r>
    </w:p>
    <w:p w:rsidR="00007206" w:rsidRPr="00FC4542" w:rsidRDefault="00D05DFA" w:rsidP="00007206">
      <w:pPr>
        <w:widowControl w:val="0"/>
        <w:autoSpaceDE w:val="0"/>
        <w:autoSpaceDN w:val="0"/>
        <w:adjustRightInd w:val="0"/>
        <w:rPr>
          <w:rFonts w:asciiTheme="majorHAnsi" w:hAnsiTheme="majorHAnsi" w:cs="Calibri"/>
          <w:sz w:val="28"/>
          <w:szCs w:val="28"/>
        </w:rPr>
      </w:pPr>
      <w:hyperlink r:id="rId16" w:tgtFrame="_blank" w:history="1">
        <w:r w:rsidR="00007206" w:rsidRPr="008402AE">
          <w:rPr>
            <w:rStyle w:val="Hyperlink"/>
            <w:rFonts w:asciiTheme="majorHAnsi" w:hAnsiTheme="majorHAnsi"/>
            <w:bCs/>
            <w:sz w:val="28"/>
            <w:szCs w:val="28"/>
          </w:rPr>
          <w:t>Stone Mountain Health Services Behavioral Health Internship</w:t>
        </w:r>
      </w:hyperlink>
      <w:r w:rsidR="00007206" w:rsidRPr="008402AE">
        <w:rPr>
          <w:rFonts w:asciiTheme="majorHAnsi" w:hAnsiTheme="majorHAnsi"/>
          <w:sz w:val="28"/>
          <w:szCs w:val="28"/>
        </w:rPr>
        <w:t xml:space="preserve"> </w:t>
      </w:r>
      <w:r w:rsidR="00007206" w:rsidRPr="008402AE">
        <w:rPr>
          <w:rFonts w:asciiTheme="majorHAnsi" w:hAnsiTheme="majorHAnsi"/>
          <w:sz w:val="28"/>
          <w:szCs w:val="28"/>
        </w:rPr>
        <w:br/>
      </w:r>
    </w:p>
    <w:p w:rsidR="00007206" w:rsidRPr="00FC4542" w:rsidRDefault="00007206" w:rsidP="00007206">
      <w:pPr>
        <w:pStyle w:val="NoSpacing"/>
        <w:rPr>
          <w:rFonts w:asciiTheme="majorHAnsi" w:hAnsiTheme="majorHAnsi"/>
          <w:b/>
          <w:sz w:val="28"/>
          <w:szCs w:val="28"/>
        </w:rPr>
      </w:pPr>
      <w:r w:rsidRPr="00FC4542">
        <w:rPr>
          <w:rFonts w:asciiTheme="majorHAnsi" w:hAnsiTheme="majorHAnsi"/>
          <w:b/>
          <w:sz w:val="28"/>
          <w:szCs w:val="28"/>
        </w:rPr>
        <w:t>National Rural EMS Leadership Conference</w:t>
      </w:r>
    </w:p>
    <w:p w:rsidR="00007206" w:rsidRPr="00FC4542" w:rsidRDefault="00007206" w:rsidP="00007206">
      <w:pPr>
        <w:widowControl w:val="0"/>
        <w:autoSpaceDE w:val="0"/>
        <w:autoSpaceDN w:val="0"/>
        <w:adjustRightInd w:val="0"/>
        <w:rPr>
          <w:rFonts w:asciiTheme="majorHAnsi" w:hAnsiTheme="majorHAnsi" w:cs="Calibri"/>
          <w:sz w:val="28"/>
          <w:szCs w:val="28"/>
        </w:rPr>
      </w:pPr>
    </w:p>
    <w:p w:rsidR="00007206" w:rsidRPr="00FC4542" w:rsidRDefault="00007206" w:rsidP="00007206">
      <w:pPr>
        <w:widowControl w:val="0"/>
        <w:autoSpaceDE w:val="0"/>
        <w:autoSpaceDN w:val="0"/>
        <w:adjustRightInd w:val="0"/>
        <w:rPr>
          <w:rFonts w:asciiTheme="majorHAnsi" w:hAnsiTheme="majorHAnsi" w:cs="Calibri"/>
          <w:sz w:val="28"/>
          <w:szCs w:val="28"/>
        </w:rPr>
      </w:pPr>
      <w:r w:rsidRPr="00FC4542">
        <w:rPr>
          <w:rFonts w:asciiTheme="majorHAnsi" w:hAnsiTheme="majorHAnsi"/>
          <w:sz w:val="28"/>
          <w:szCs w:val="28"/>
        </w:rPr>
        <w:t xml:space="preserve">NOSORH’s JCREC (Joint Committee on Rural Emergency Care) in association with the National Association of State EMS Officials is planning the first ever meeting for rural EMS leaders and advocates on May 5-6 in Cheyenne, Wyoming.  Topics include: Rural and Frontier EMS Agenda for the Future, Important Role of EMS with CAH, Community Paramedicine, Ambulance Service Sustainability, Legislative Update and more.  </w:t>
      </w:r>
    </w:p>
    <w:p w:rsidR="00007206" w:rsidRPr="00E83B3A" w:rsidRDefault="00007206" w:rsidP="00007206">
      <w:pPr>
        <w:widowControl w:val="0"/>
        <w:autoSpaceDE w:val="0"/>
        <w:autoSpaceDN w:val="0"/>
        <w:adjustRightInd w:val="0"/>
        <w:rPr>
          <w:rFonts w:asciiTheme="majorHAnsi" w:hAnsiTheme="majorHAnsi" w:cs="Calibri"/>
          <w:sz w:val="28"/>
          <w:szCs w:val="28"/>
        </w:rPr>
      </w:pPr>
    </w:p>
    <w:p w:rsidR="00007206" w:rsidRPr="00E83B3A" w:rsidRDefault="00007206" w:rsidP="00007206">
      <w:pPr>
        <w:pStyle w:val="NoSpacing"/>
        <w:rPr>
          <w:rFonts w:asciiTheme="majorHAnsi" w:hAnsiTheme="majorHAnsi"/>
          <w:b/>
          <w:sz w:val="28"/>
          <w:szCs w:val="28"/>
          <w:u w:val="single"/>
        </w:rPr>
      </w:pPr>
      <w:r w:rsidRPr="00E83B3A">
        <w:rPr>
          <w:rFonts w:asciiTheme="majorHAnsi" w:hAnsiTheme="majorHAnsi"/>
          <w:b/>
          <w:sz w:val="28"/>
          <w:szCs w:val="28"/>
          <w:u w:val="single"/>
        </w:rPr>
        <w:t>NOSORH Media Toolkit Released</w:t>
      </w:r>
    </w:p>
    <w:p w:rsidR="00007206" w:rsidRPr="00E83B3A" w:rsidRDefault="00007206" w:rsidP="00007206">
      <w:pPr>
        <w:pStyle w:val="NoSpacing"/>
        <w:rPr>
          <w:rFonts w:asciiTheme="majorHAnsi" w:hAnsiTheme="majorHAnsi"/>
          <w:sz w:val="28"/>
          <w:szCs w:val="28"/>
        </w:rPr>
      </w:pPr>
    </w:p>
    <w:p w:rsidR="00007206" w:rsidRPr="00A97D94" w:rsidRDefault="00007206" w:rsidP="00007206">
      <w:pPr>
        <w:widowControl w:val="0"/>
        <w:autoSpaceDE w:val="0"/>
        <w:autoSpaceDN w:val="0"/>
        <w:adjustRightInd w:val="0"/>
        <w:rPr>
          <w:rFonts w:asciiTheme="majorHAnsi" w:hAnsiTheme="majorHAnsi" w:cs="Helvetica"/>
          <w:sz w:val="28"/>
          <w:szCs w:val="28"/>
        </w:rPr>
      </w:pPr>
      <w:r w:rsidRPr="00E83B3A">
        <w:rPr>
          <w:rFonts w:asciiTheme="majorHAnsi" w:hAnsiTheme="majorHAnsi"/>
          <w:sz w:val="28"/>
          <w:szCs w:val="28"/>
        </w:rPr>
        <w:t xml:space="preserve">NOSORH released a Media Toolkit at the annual meeting last week in Omaha.  The toolkit was designed to equip each SORH with the right tools to tell their unique story to the media.  </w:t>
      </w:r>
      <w:r w:rsidRPr="00E83B3A">
        <w:rPr>
          <w:rFonts w:asciiTheme="majorHAnsi" w:hAnsiTheme="majorHAnsi" w:cs="Helvetica"/>
          <w:sz w:val="28"/>
          <w:szCs w:val="28"/>
        </w:rPr>
        <w:t xml:space="preserve">The guide contains information and resources that will help support SORHs in communicating key messages to television, radio and print professionals.  You can find this valuable resource </w:t>
      </w:r>
      <w:hyperlink r:id="rId17" w:history="1">
        <w:r w:rsidRPr="00A97D94">
          <w:rPr>
            <w:rStyle w:val="Hyperlink"/>
            <w:rFonts w:asciiTheme="majorHAnsi" w:hAnsiTheme="majorHAnsi" w:cs="Helvetica"/>
            <w:sz w:val="28"/>
            <w:szCs w:val="28"/>
          </w:rPr>
          <w:t>here.</w:t>
        </w:r>
      </w:hyperlink>
    </w:p>
    <w:p w:rsidR="00007206" w:rsidRPr="00E83B3A" w:rsidRDefault="00007206" w:rsidP="00007206">
      <w:pPr>
        <w:widowControl w:val="0"/>
        <w:autoSpaceDE w:val="0"/>
        <w:autoSpaceDN w:val="0"/>
        <w:adjustRightInd w:val="0"/>
        <w:rPr>
          <w:rFonts w:asciiTheme="majorHAnsi" w:hAnsiTheme="majorHAnsi" w:cs="Calibri"/>
          <w:sz w:val="28"/>
          <w:szCs w:val="28"/>
        </w:rPr>
      </w:pPr>
    </w:p>
    <w:p w:rsidR="00A97D94" w:rsidRDefault="00A97D94" w:rsidP="00007206">
      <w:pPr>
        <w:widowControl w:val="0"/>
        <w:autoSpaceDE w:val="0"/>
        <w:autoSpaceDN w:val="0"/>
        <w:adjustRightInd w:val="0"/>
        <w:rPr>
          <w:rFonts w:asciiTheme="majorHAnsi" w:hAnsiTheme="majorHAnsi" w:cs="Calibri"/>
          <w:b/>
          <w:sz w:val="28"/>
          <w:szCs w:val="28"/>
          <w:u w:val="single"/>
        </w:rPr>
      </w:pPr>
    </w:p>
    <w:p w:rsidR="00A97D94" w:rsidRDefault="00A97D94" w:rsidP="00007206">
      <w:pPr>
        <w:widowControl w:val="0"/>
        <w:autoSpaceDE w:val="0"/>
        <w:autoSpaceDN w:val="0"/>
        <w:adjustRightInd w:val="0"/>
        <w:rPr>
          <w:rFonts w:asciiTheme="majorHAnsi" w:hAnsiTheme="majorHAnsi" w:cs="Calibri"/>
          <w:b/>
          <w:sz w:val="28"/>
          <w:szCs w:val="28"/>
          <w:u w:val="single"/>
        </w:rPr>
      </w:pPr>
    </w:p>
    <w:p w:rsidR="00007206" w:rsidRPr="002C70B2" w:rsidRDefault="00007206" w:rsidP="00007206">
      <w:pPr>
        <w:widowControl w:val="0"/>
        <w:autoSpaceDE w:val="0"/>
        <w:autoSpaceDN w:val="0"/>
        <w:adjustRightInd w:val="0"/>
        <w:rPr>
          <w:rFonts w:asciiTheme="majorHAnsi" w:hAnsiTheme="majorHAnsi" w:cs="Calibri"/>
          <w:b/>
          <w:sz w:val="28"/>
          <w:szCs w:val="28"/>
          <w:u w:val="single"/>
        </w:rPr>
      </w:pPr>
      <w:r w:rsidRPr="002C70B2">
        <w:rPr>
          <w:rFonts w:asciiTheme="majorHAnsi" w:hAnsiTheme="majorHAnsi" w:cs="Calibri"/>
          <w:b/>
          <w:sz w:val="28"/>
          <w:szCs w:val="28"/>
          <w:u w:val="single"/>
        </w:rPr>
        <w:lastRenderedPageBreak/>
        <w:t>HIMSS Rural Health IT Community Webinar</w:t>
      </w:r>
    </w:p>
    <w:p w:rsidR="00007206" w:rsidRDefault="00007206" w:rsidP="00007206">
      <w:pPr>
        <w:widowControl w:val="0"/>
        <w:autoSpaceDE w:val="0"/>
        <w:autoSpaceDN w:val="0"/>
        <w:adjustRightInd w:val="0"/>
        <w:rPr>
          <w:rFonts w:asciiTheme="majorHAnsi" w:hAnsiTheme="majorHAnsi" w:cs="Verdana"/>
          <w:sz w:val="28"/>
          <w:szCs w:val="28"/>
        </w:rPr>
      </w:pPr>
    </w:p>
    <w:p w:rsidR="00007206" w:rsidRPr="008402AE" w:rsidRDefault="00007206" w:rsidP="00007206">
      <w:pPr>
        <w:widowControl w:val="0"/>
        <w:autoSpaceDE w:val="0"/>
        <w:autoSpaceDN w:val="0"/>
        <w:adjustRightInd w:val="0"/>
        <w:rPr>
          <w:rFonts w:asciiTheme="majorHAnsi" w:hAnsiTheme="majorHAnsi" w:cs="Calibri"/>
          <w:sz w:val="28"/>
          <w:szCs w:val="28"/>
        </w:rPr>
      </w:pPr>
      <w:r w:rsidRPr="008402AE">
        <w:rPr>
          <w:rFonts w:asciiTheme="majorHAnsi" w:hAnsiTheme="majorHAnsi" w:cs="Verdana"/>
          <w:sz w:val="28"/>
          <w:szCs w:val="28"/>
        </w:rPr>
        <w:t xml:space="preserve">CMS pre-payment and post-payment audits are now underway for hospitals and professionals who have attested to meeting Meaningful Use criteria.  </w:t>
      </w:r>
      <w:r w:rsidRPr="008402AE">
        <w:rPr>
          <w:rFonts w:asciiTheme="majorHAnsi" w:hAnsiTheme="majorHAnsi" w:cs="Calibri"/>
          <w:sz w:val="28"/>
          <w:szCs w:val="28"/>
        </w:rPr>
        <w:t>The new HIMSS Rural Health IT Community is hosting a webinar on November 10</w:t>
      </w:r>
      <w:r w:rsidRPr="008402AE">
        <w:rPr>
          <w:rFonts w:asciiTheme="majorHAnsi" w:hAnsiTheme="majorHAnsi" w:cs="Calibri"/>
          <w:sz w:val="28"/>
          <w:szCs w:val="28"/>
          <w:vertAlign w:val="superscript"/>
        </w:rPr>
        <w:t>th</w:t>
      </w:r>
      <w:r w:rsidRPr="008402AE">
        <w:rPr>
          <w:rFonts w:asciiTheme="majorHAnsi" w:hAnsiTheme="majorHAnsi" w:cs="Calibri"/>
          <w:sz w:val="28"/>
          <w:szCs w:val="28"/>
        </w:rPr>
        <w:t xml:space="preserve"> from 1:00 pm to 2:00 pm Eastern Time.  </w:t>
      </w:r>
      <w:r w:rsidRPr="008402AE">
        <w:rPr>
          <w:rFonts w:asciiTheme="majorHAnsi" w:hAnsiTheme="majorHAnsi" w:cs="Verdana"/>
          <w:sz w:val="28"/>
          <w:szCs w:val="28"/>
        </w:rPr>
        <w:t>This session will take a CPA’s perspective on understanding the types of audits, best practices, common pitfalls and mitigation strategies related to EHR in addition to EHR reimbursement opportunities.</w:t>
      </w:r>
    </w:p>
    <w:p w:rsidR="00007206" w:rsidRPr="008402AE" w:rsidRDefault="00007206" w:rsidP="00007206">
      <w:pPr>
        <w:widowControl w:val="0"/>
        <w:autoSpaceDE w:val="0"/>
        <w:autoSpaceDN w:val="0"/>
        <w:adjustRightInd w:val="0"/>
        <w:rPr>
          <w:rFonts w:asciiTheme="majorHAnsi" w:hAnsiTheme="majorHAnsi" w:cs="Calibri"/>
          <w:sz w:val="28"/>
          <w:szCs w:val="28"/>
        </w:rPr>
      </w:pPr>
    </w:p>
    <w:p w:rsidR="00007206" w:rsidRPr="008402AE" w:rsidRDefault="00007206" w:rsidP="00007206">
      <w:pPr>
        <w:widowControl w:val="0"/>
        <w:autoSpaceDE w:val="0"/>
        <w:autoSpaceDN w:val="0"/>
        <w:adjustRightInd w:val="0"/>
        <w:rPr>
          <w:rFonts w:asciiTheme="majorHAnsi" w:hAnsiTheme="majorHAnsi" w:cs="Calibri"/>
          <w:sz w:val="28"/>
          <w:szCs w:val="28"/>
        </w:rPr>
      </w:pPr>
      <w:r w:rsidRPr="008402AE">
        <w:rPr>
          <w:rFonts w:asciiTheme="majorHAnsi" w:hAnsiTheme="majorHAnsi" w:cs="Verdana"/>
          <w:sz w:val="28"/>
          <w:szCs w:val="28"/>
        </w:rPr>
        <w:t xml:space="preserve">For more information, please visit </w:t>
      </w:r>
      <w:hyperlink r:id="rId18" w:history="1">
        <w:r w:rsidRPr="008402AE">
          <w:rPr>
            <w:rFonts w:asciiTheme="majorHAnsi" w:hAnsiTheme="majorHAnsi" w:cs="Verdana"/>
            <w:sz w:val="28"/>
            <w:szCs w:val="28"/>
            <w:u w:val="single" w:color="0000FF"/>
          </w:rPr>
          <w:t>www.himss.org/ruralhealth</w:t>
        </w:r>
      </w:hyperlink>
      <w:r w:rsidRPr="008402AE">
        <w:rPr>
          <w:rFonts w:asciiTheme="majorHAnsi" w:hAnsiTheme="majorHAnsi" w:cs="Verdana"/>
          <w:sz w:val="28"/>
          <w:szCs w:val="28"/>
        </w:rPr>
        <w:t>.</w:t>
      </w:r>
    </w:p>
    <w:p w:rsidR="00007206" w:rsidRPr="008402AE" w:rsidRDefault="00007206" w:rsidP="00007206">
      <w:pPr>
        <w:rPr>
          <w:rFonts w:asciiTheme="majorHAnsi" w:hAnsiTheme="majorHAnsi"/>
          <w:sz w:val="28"/>
          <w:szCs w:val="28"/>
        </w:rPr>
      </w:pPr>
    </w:p>
    <w:p w:rsidR="00C34897" w:rsidRDefault="00C34897" w:rsidP="003B209E"/>
    <w:p w:rsidR="00C34897" w:rsidRDefault="000812DD" w:rsidP="002E0123">
      <w:pPr>
        <w:ind w:firstLine="720"/>
      </w:pPr>
      <w:r>
        <w:t xml:space="preserve"> </w:t>
      </w:r>
    </w:p>
    <w:sectPr w:rsidR="00C34897" w:rsidSect="000812DD">
      <w:footerReference w:type="default" r:id="rId19"/>
      <w:headerReference w:type="first" r:id="rId20"/>
      <w:footerReference w:type="first" r:id="rId21"/>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FA" w:rsidRDefault="00D05DFA" w:rsidP="003B209E">
      <w:r>
        <w:separator/>
      </w:r>
    </w:p>
  </w:endnote>
  <w:endnote w:type="continuationSeparator" w:id="0">
    <w:p w:rsidR="00D05DFA" w:rsidRDefault="00D05DFA"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666195"/>
      <w:docPartObj>
        <w:docPartGallery w:val="Page Numbers (Bottom of Page)"/>
        <w:docPartUnique/>
      </w:docPartObj>
    </w:sdtPr>
    <w:sdtEndPr>
      <w:rPr>
        <w:noProof/>
      </w:rPr>
    </w:sdtEndPr>
    <w:sdtContent>
      <w:p w:rsidR="00007206" w:rsidRDefault="00D14FBF">
        <w:pPr>
          <w:pStyle w:val="Footer"/>
          <w:jc w:val="right"/>
        </w:pPr>
        <w:r>
          <w:fldChar w:fldCharType="begin"/>
        </w:r>
        <w:r w:rsidR="00007206">
          <w:instrText xml:space="preserve"> PAGE   \* MERGEFORMAT </w:instrText>
        </w:r>
        <w:r>
          <w:fldChar w:fldCharType="separate"/>
        </w:r>
        <w:r w:rsidR="00A97D94">
          <w:rPr>
            <w:noProof/>
          </w:rPr>
          <w:t>2</w:t>
        </w:r>
        <w:r>
          <w:rPr>
            <w:noProof/>
          </w:rPr>
          <w:fldChar w:fldCharType="end"/>
        </w:r>
      </w:p>
    </w:sdtContent>
  </w:sdt>
  <w:p w:rsidR="003B209E" w:rsidRDefault="003B2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E" w:rsidRDefault="003B209E">
    <w:pPr>
      <w:pStyle w:val="Footer"/>
    </w:pPr>
    <w:r>
      <w:rPr>
        <w:noProof/>
      </w:rPr>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FA" w:rsidRDefault="00D05DFA" w:rsidP="003B209E">
      <w:r>
        <w:separator/>
      </w:r>
    </w:p>
  </w:footnote>
  <w:footnote w:type="continuationSeparator" w:id="0">
    <w:p w:rsidR="00D05DFA" w:rsidRDefault="00D05DFA" w:rsidP="003B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E" w:rsidRDefault="003B209E">
    <w:pPr>
      <w:pStyle w:val="Header"/>
    </w:pPr>
    <w:r>
      <w:rPr>
        <w:noProof/>
      </w:rPr>
      <w:drawing>
        <wp:anchor distT="0" distB="0" distL="114300" distR="114300" simplePos="0" relativeHeight="251661312" behindDoc="0" locked="1" layoutInCell="1" allowOverlap="1">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9FC"/>
    <w:multiLevelType w:val="hybridMultilevel"/>
    <w:tmpl w:val="31FE42E8"/>
    <w:lvl w:ilvl="0" w:tplc="33442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E6102"/>
    <w:multiLevelType w:val="hybridMultilevel"/>
    <w:tmpl w:val="C91838BC"/>
    <w:lvl w:ilvl="0" w:tplc="0DBC2956">
      <w:start w:val="1"/>
      <w:numFmt w:val="lowerLetter"/>
      <w:lvlText w:val="%1."/>
      <w:lvlJc w:val="left"/>
      <w:pPr>
        <w:ind w:left="2520" w:hanging="360"/>
      </w:pPr>
      <w:rPr>
        <w:rFonts w:ascii="Tahoma" w:eastAsia="Times New Roman" w:hAnsi="Tahoma"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8D75D2"/>
    <w:multiLevelType w:val="hybridMultilevel"/>
    <w:tmpl w:val="091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B57FC"/>
    <w:multiLevelType w:val="hybridMultilevel"/>
    <w:tmpl w:val="58588BC2"/>
    <w:lvl w:ilvl="0" w:tplc="E6B0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2951E5"/>
    <w:multiLevelType w:val="hybridMultilevel"/>
    <w:tmpl w:val="F2D4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C7251"/>
    <w:multiLevelType w:val="hybridMultilevel"/>
    <w:tmpl w:val="D6B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B3112"/>
    <w:multiLevelType w:val="hybridMultilevel"/>
    <w:tmpl w:val="2572086A"/>
    <w:lvl w:ilvl="0" w:tplc="A554F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0F93B40"/>
    <w:multiLevelType w:val="hybridMultilevel"/>
    <w:tmpl w:val="7A2AF9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11305B"/>
    <w:multiLevelType w:val="hybridMultilevel"/>
    <w:tmpl w:val="9F0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41779"/>
    <w:multiLevelType w:val="hybridMultilevel"/>
    <w:tmpl w:val="7ECE12CC"/>
    <w:lvl w:ilvl="0" w:tplc="711257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BA467C3"/>
    <w:multiLevelType w:val="hybridMultilevel"/>
    <w:tmpl w:val="E60CE374"/>
    <w:lvl w:ilvl="0" w:tplc="68088CAA">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EE656BD"/>
    <w:multiLevelType w:val="hybridMultilevel"/>
    <w:tmpl w:val="3DC06A3C"/>
    <w:lvl w:ilvl="0" w:tplc="EE98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DC0A36"/>
    <w:multiLevelType w:val="hybridMultilevel"/>
    <w:tmpl w:val="BAD628F6"/>
    <w:lvl w:ilvl="0" w:tplc="71125760">
      <w:start w:val="1"/>
      <w:numFmt w:val="lowerLetter"/>
      <w:lvlText w:val="%1)"/>
      <w:lvlJc w:val="left"/>
      <w:pPr>
        <w:ind w:left="2520" w:hanging="360"/>
      </w:pPr>
      <w:rPr>
        <w:rFonts w:hint="default"/>
      </w:rPr>
    </w:lvl>
    <w:lvl w:ilvl="1" w:tplc="D0F49A42">
      <w:start w:val="1"/>
      <w:numFmt w:val="lowerLetter"/>
      <w:lvlText w:val="%2."/>
      <w:lvlJc w:val="left"/>
      <w:pPr>
        <w:ind w:left="3240" w:hanging="360"/>
      </w:pPr>
      <w:rPr>
        <w:rFonts w:ascii="Tahoma" w:eastAsia="Times New Roman" w:hAnsi="Tahoma"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295443A"/>
    <w:multiLevelType w:val="hybridMultilevel"/>
    <w:tmpl w:val="D0029448"/>
    <w:lvl w:ilvl="0" w:tplc="63A89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7577D"/>
    <w:multiLevelType w:val="hybridMultilevel"/>
    <w:tmpl w:val="622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D0754"/>
    <w:multiLevelType w:val="hybridMultilevel"/>
    <w:tmpl w:val="A5E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E2D71"/>
    <w:multiLevelType w:val="hybridMultilevel"/>
    <w:tmpl w:val="EFB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D05F0"/>
    <w:multiLevelType w:val="hybridMultilevel"/>
    <w:tmpl w:val="4CE07AC0"/>
    <w:lvl w:ilvl="0" w:tplc="2996A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25F59C1"/>
    <w:multiLevelType w:val="hybridMultilevel"/>
    <w:tmpl w:val="F96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C7C09"/>
    <w:multiLevelType w:val="hybridMultilevel"/>
    <w:tmpl w:val="0C2EA982"/>
    <w:lvl w:ilvl="0" w:tplc="A38CA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4765B73"/>
    <w:multiLevelType w:val="hybridMultilevel"/>
    <w:tmpl w:val="8AE4C238"/>
    <w:lvl w:ilvl="0" w:tplc="9072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9BD4E40"/>
    <w:multiLevelType w:val="hybridMultilevel"/>
    <w:tmpl w:val="5A780192"/>
    <w:lvl w:ilvl="0" w:tplc="ED044A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B47328"/>
    <w:multiLevelType w:val="hybridMultilevel"/>
    <w:tmpl w:val="24565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AC63D0"/>
    <w:multiLevelType w:val="hybridMultilevel"/>
    <w:tmpl w:val="00F885E6"/>
    <w:lvl w:ilvl="0" w:tplc="3198F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864CA7"/>
    <w:multiLevelType w:val="hybridMultilevel"/>
    <w:tmpl w:val="04F80C2C"/>
    <w:lvl w:ilvl="0" w:tplc="11CC3D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7C87949"/>
    <w:multiLevelType w:val="hybridMultilevel"/>
    <w:tmpl w:val="D43487E8"/>
    <w:lvl w:ilvl="0" w:tplc="73422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F54965"/>
    <w:multiLevelType w:val="hybridMultilevel"/>
    <w:tmpl w:val="F508EDF0"/>
    <w:lvl w:ilvl="0" w:tplc="83F0F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F000A6D"/>
    <w:multiLevelType w:val="hybridMultilevel"/>
    <w:tmpl w:val="616A9CAC"/>
    <w:lvl w:ilvl="0" w:tplc="26588B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2"/>
  </w:num>
  <w:num w:numId="3">
    <w:abstractNumId w:val="15"/>
  </w:num>
  <w:num w:numId="4">
    <w:abstractNumId w:val="8"/>
  </w:num>
  <w:num w:numId="5">
    <w:abstractNumId w:val="14"/>
  </w:num>
  <w:num w:numId="6">
    <w:abstractNumId w:val="2"/>
  </w:num>
  <w:num w:numId="7">
    <w:abstractNumId w:val="17"/>
  </w:num>
  <w:num w:numId="8">
    <w:abstractNumId w:val="19"/>
  </w:num>
  <w:num w:numId="9">
    <w:abstractNumId w:val="26"/>
  </w:num>
  <w:num w:numId="10">
    <w:abstractNumId w:val="24"/>
  </w:num>
  <w:num w:numId="11">
    <w:abstractNumId w:val="6"/>
  </w:num>
  <w:num w:numId="12">
    <w:abstractNumId w:val="27"/>
  </w:num>
  <w:num w:numId="13">
    <w:abstractNumId w:val="10"/>
  </w:num>
  <w:num w:numId="14">
    <w:abstractNumId w:val="9"/>
  </w:num>
  <w:num w:numId="15">
    <w:abstractNumId w:val="0"/>
  </w:num>
  <w:num w:numId="16">
    <w:abstractNumId w:val="20"/>
  </w:num>
  <w:num w:numId="17">
    <w:abstractNumId w:val="21"/>
  </w:num>
  <w:num w:numId="18">
    <w:abstractNumId w:val="1"/>
  </w:num>
  <w:num w:numId="19">
    <w:abstractNumId w:val="12"/>
  </w:num>
  <w:num w:numId="20">
    <w:abstractNumId w:val="13"/>
  </w:num>
  <w:num w:numId="21">
    <w:abstractNumId w:val="23"/>
  </w:num>
  <w:num w:numId="22">
    <w:abstractNumId w:val="11"/>
  </w:num>
  <w:num w:numId="23">
    <w:abstractNumId w:val="7"/>
  </w:num>
  <w:num w:numId="24">
    <w:abstractNumId w:val="3"/>
  </w:num>
  <w:num w:numId="25">
    <w:abstractNumId w:val="25"/>
  </w:num>
  <w:num w:numId="26">
    <w:abstractNumId w:val="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09E"/>
    <w:rsid w:val="00007017"/>
    <w:rsid w:val="00007206"/>
    <w:rsid w:val="00027ABA"/>
    <w:rsid w:val="00032D86"/>
    <w:rsid w:val="00033971"/>
    <w:rsid w:val="000506DA"/>
    <w:rsid w:val="00050ABA"/>
    <w:rsid w:val="0005648A"/>
    <w:rsid w:val="00066BF2"/>
    <w:rsid w:val="00067AFE"/>
    <w:rsid w:val="00074114"/>
    <w:rsid w:val="000812DD"/>
    <w:rsid w:val="00090391"/>
    <w:rsid w:val="00091DF5"/>
    <w:rsid w:val="000A2057"/>
    <w:rsid w:val="000A7CC8"/>
    <w:rsid w:val="000C20B9"/>
    <w:rsid w:val="000D07A0"/>
    <w:rsid w:val="000D200E"/>
    <w:rsid w:val="000D2D97"/>
    <w:rsid w:val="000D2FE0"/>
    <w:rsid w:val="000E0C24"/>
    <w:rsid w:val="000E59C9"/>
    <w:rsid w:val="000F24BB"/>
    <w:rsid w:val="000F4FC6"/>
    <w:rsid w:val="00105C75"/>
    <w:rsid w:val="00113140"/>
    <w:rsid w:val="001159FC"/>
    <w:rsid w:val="001262ED"/>
    <w:rsid w:val="00136D49"/>
    <w:rsid w:val="00145E2D"/>
    <w:rsid w:val="00153E80"/>
    <w:rsid w:val="00161AAD"/>
    <w:rsid w:val="00164570"/>
    <w:rsid w:val="00172F74"/>
    <w:rsid w:val="001742A0"/>
    <w:rsid w:val="001801CD"/>
    <w:rsid w:val="001822A5"/>
    <w:rsid w:val="00182D04"/>
    <w:rsid w:val="00185238"/>
    <w:rsid w:val="001864D7"/>
    <w:rsid w:val="00190D0F"/>
    <w:rsid w:val="001A5674"/>
    <w:rsid w:val="001A7148"/>
    <w:rsid w:val="001B789C"/>
    <w:rsid w:val="001D7A0C"/>
    <w:rsid w:val="001E1792"/>
    <w:rsid w:val="001E76DE"/>
    <w:rsid w:val="001F2AF9"/>
    <w:rsid w:val="001F3B91"/>
    <w:rsid w:val="001F7B94"/>
    <w:rsid w:val="002059E0"/>
    <w:rsid w:val="00211A1B"/>
    <w:rsid w:val="00232950"/>
    <w:rsid w:val="00237E2B"/>
    <w:rsid w:val="0024332D"/>
    <w:rsid w:val="0024585B"/>
    <w:rsid w:val="002623E2"/>
    <w:rsid w:val="00263FA2"/>
    <w:rsid w:val="00265098"/>
    <w:rsid w:val="00286E77"/>
    <w:rsid w:val="0029147F"/>
    <w:rsid w:val="00291BBC"/>
    <w:rsid w:val="00292007"/>
    <w:rsid w:val="00293787"/>
    <w:rsid w:val="00294098"/>
    <w:rsid w:val="002B5666"/>
    <w:rsid w:val="002C18A2"/>
    <w:rsid w:val="002C26D1"/>
    <w:rsid w:val="002C5380"/>
    <w:rsid w:val="002D3318"/>
    <w:rsid w:val="002D56CF"/>
    <w:rsid w:val="002E0123"/>
    <w:rsid w:val="002E43DD"/>
    <w:rsid w:val="002F23C8"/>
    <w:rsid w:val="002F41B3"/>
    <w:rsid w:val="0030726C"/>
    <w:rsid w:val="00307E2B"/>
    <w:rsid w:val="003113B3"/>
    <w:rsid w:val="00311D0A"/>
    <w:rsid w:val="00322DBE"/>
    <w:rsid w:val="003237FF"/>
    <w:rsid w:val="003246C1"/>
    <w:rsid w:val="00331FE3"/>
    <w:rsid w:val="0035250E"/>
    <w:rsid w:val="00356B70"/>
    <w:rsid w:val="00356ECD"/>
    <w:rsid w:val="00360AFE"/>
    <w:rsid w:val="003620AE"/>
    <w:rsid w:val="003815AA"/>
    <w:rsid w:val="003828EC"/>
    <w:rsid w:val="003835D6"/>
    <w:rsid w:val="00394155"/>
    <w:rsid w:val="00396515"/>
    <w:rsid w:val="003A70D8"/>
    <w:rsid w:val="003B209E"/>
    <w:rsid w:val="003B59D6"/>
    <w:rsid w:val="003C0BFF"/>
    <w:rsid w:val="003D126B"/>
    <w:rsid w:val="003D13DC"/>
    <w:rsid w:val="003D1F20"/>
    <w:rsid w:val="003E0F4E"/>
    <w:rsid w:val="003E7887"/>
    <w:rsid w:val="003F5369"/>
    <w:rsid w:val="004106A8"/>
    <w:rsid w:val="00412A6A"/>
    <w:rsid w:val="00414CEE"/>
    <w:rsid w:val="00417C4B"/>
    <w:rsid w:val="00417D8C"/>
    <w:rsid w:val="00417FA9"/>
    <w:rsid w:val="0042021D"/>
    <w:rsid w:val="00420D8B"/>
    <w:rsid w:val="00421F66"/>
    <w:rsid w:val="00422557"/>
    <w:rsid w:val="00423B35"/>
    <w:rsid w:val="00433E0C"/>
    <w:rsid w:val="00443752"/>
    <w:rsid w:val="00447901"/>
    <w:rsid w:val="004514B6"/>
    <w:rsid w:val="00453F9D"/>
    <w:rsid w:val="00454814"/>
    <w:rsid w:val="00461F99"/>
    <w:rsid w:val="00466CDB"/>
    <w:rsid w:val="00467541"/>
    <w:rsid w:val="00470BC9"/>
    <w:rsid w:val="00471F58"/>
    <w:rsid w:val="00473640"/>
    <w:rsid w:val="00476DAD"/>
    <w:rsid w:val="00477628"/>
    <w:rsid w:val="004809AC"/>
    <w:rsid w:val="00481AFD"/>
    <w:rsid w:val="00484442"/>
    <w:rsid w:val="00487E7C"/>
    <w:rsid w:val="004975C1"/>
    <w:rsid w:val="004A0790"/>
    <w:rsid w:val="004A7F0D"/>
    <w:rsid w:val="004B24B5"/>
    <w:rsid w:val="004B2E2F"/>
    <w:rsid w:val="004B3656"/>
    <w:rsid w:val="004B39B7"/>
    <w:rsid w:val="004B4059"/>
    <w:rsid w:val="004B462F"/>
    <w:rsid w:val="004B765E"/>
    <w:rsid w:val="004B7919"/>
    <w:rsid w:val="004D222B"/>
    <w:rsid w:val="004D4BFF"/>
    <w:rsid w:val="004E13E5"/>
    <w:rsid w:val="004E576B"/>
    <w:rsid w:val="004F7DBC"/>
    <w:rsid w:val="00501AFA"/>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740F"/>
    <w:rsid w:val="005B2539"/>
    <w:rsid w:val="005C11EF"/>
    <w:rsid w:val="005C56B0"/>
    <w:rsid w:val="005D13B9"/>
    <w:rsid w:val="005D6803"/>
    <w:rsid w:val="005E459A"/>
    <w:rsid w:val="005F6809"/>
    <w:rsid w:val="00605BEE"/>
    <w:rsid w:val="00613A2E"/>
    <w:rsid w:val="00623055"/>
    <w:rsid w:val="0062455B"/>
    <w:rsid w:val="00644A74"/>
    <w:rsid w:val="00647C39"/>
    <w:rsid w:val="00654362"/>
    <w:rsid w:val="0065660D"/>
    <w:rsid w:val="0066091C"/>
    <w:rsid w:val="00667474"/>
    <w:rsid w:val="006719B8"/>
    <w:rsid w:val="0068119B"/>
    <w:rsid w:val="0068380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298A"/>
    <w:rsid w:val="00712E68"/>
    <w:rsid w:val="00717F6F"/>
    <w:rsid w:val="00717F87"/>
    <w:rsid w:val="0072539E"/>
    <w:rsid w:val="007351B6"/>
    <w:rsid w:val="00737781"/>
    <w:rsid w:val="00742569"/>
    <w:rsid w:val="0075146E"/>
    <w:rsid w:val="00751BBD"/>
    <w:rsid w:val="007716B6"/>
    <w:rsid w:val="00777FFD"/>
    <w:rsid w:val="007872BC"/>
    <w:rsid w:val="00790224"/>
    <w:rsid w:val="0079177F"/>
    <w:rsid w:val="007A3034"/>
    <w:rsid w:val="007A45DA"/>
    <w:rsid w:val="007B2D75"/>
    <w:rsid w:val="007B4075"/>
    <w:rsid w:val="007B55FF"/>
    <w:rsid w:val="007C5C0F"/>
    <w:rsid w:val="007E42CF"/>
    <w:rsid w:val="007F6CBC"/>
    <w:rsid w:val="00800007"/>
    <w:rsid w:val="008006DE"/>
    <w:rsid w:val="0080092A"/>
    <w:rsid w:val="00802507"/>
    <w:rsid w:val="0080354B"/>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67DC"/>
    <w:rsid w:val="008A11F4"/>
    <w:rsid w:val="008A3B83"/>
    <w:rsid w:val="008A678D"/>
    <w:rsid w:val="008B4595"/>
    <w:rsid w:val="008B4F2E"/>
    <w:rsid w:val="008C1C09"/>
    <w:rsid w:val="008C536D"/>
    <w:rsid w:val="008C7CEF"/>
    <w:rsid w:val="008D5FD8"/>
    <w:rsid w:val="008D64F8"/>
    <w:rsid w:val="008E044E"/>
    <w:rsid w:val="008F2FEB"/>
    <w:rsid w:val="008F72A3"/>
    <w:rsid w:val="00900D2D"/>
    <w:rsid w:val="00902907"/>
    <w:rsid w:val="009037B8"/>
    <w:rsid w:val="009109B9"/>
    <w:rsid w:val="00912645"/>
    <w:rsid w:val="00914820"/>
    <w:rsid w:val="00920246"/>
    <w:rsid w:val="00923799"/>
    <w:rsid w:val="009243DC"/>
    <w:rsid w:val="00926BD4"/>
    <w:rsid w:val="0093339E"/>
    <w:rsid w:val="009340B9"/>
    <w:rsid w:val="00946FE3"/>
    <w:rsid w:val="009476FF"/>
    <w:rsid w:val="00951356"/>
    <w:rsid w:val="009537B7"/>
    <w:rsid w:val="009567FF"/>
    <w:rsid w:val="0096628F"/>
    <w:rsid w:val="009728C3"/>
    <w:rsid w:val="00981CCB"/>
    <w:rsid w:val="0098213F"/>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A01878"/>
    <w:rsid w:val="00A2326B"/>
    <w:rsid w:val="00A25CD2"/>
    <w:rsid w:val="00A3127A"/>
    <w:rsid w:val="00A34204"/>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97D94"/>
    <w:rsid w:val="00AA473A"/>
    <w:rsid w:val="00AB0AE6"/>
    <w:rsid w:val="00AB7741"/>
    <w:rsid w:val="00AC5026"/>
    <w:rsid w:val="00AC62A1"/>
    <w:rsid w:val="00AF5691"/>
    <w:rsid w:val="00B00993"/>
    <w:rsid w:val="00B01B6A"/>
    <w:rsid w:val="00B0580F"/>
    <w:rsid w:val="00B10AC7"/>
    <w:rsid w:val="00B1241F"/>
    <w:rsid w:val="00B165F1"/>
    <w:rsid w:val="00B26618"/>
    <w:rsid w:val="00B346F3"/>
    <w:rsid w:val="00B3528E"/>
    <w:rsid w:val="00B35EE0"/>
    <w:rsid w:val="00B40D43"/>
    <w:rsid w:val="00B413BF"/>
    <w:rsid w:val="00B43238"/>
    <w:rsid w:val="00B45F89"/>
    <w:rsid w:val="00B45FFA"/>
    <w:rsid w:val="00B50D79"/>
    <w:rsid w:val="00B52B70"/>
    <w:rsid w:val="00B57073"/>
    <w:rsid w:val="00B575CB"/>
    <w:rsid w:val="00B64B49"/>
    <w:rsid w:val="00B70AA0"/>
    <w:rsid w:val="00B813C6"/>
    <w:rsid w:val="00B820E2"/>
    <w:rsid w:val="00B82255"/>
    <w:rsid w:val="00B8709A"/>
    <w:rsid w:val="00BA3027"/>
    <w:rsid w:val="00BA33CE"/>
    <w:rsid w:val="00BA7551"/>
    <w:rsid w:val="00BB2830"/>
    <w:rsid w:val="00BB6561"/>
    <w:rsid w:val="00BC6C18"/>
    <w:rsid w:val="00BD1FB2"/>
    <w:rsid w:val="00BD40CE"/>
    <w:rsid w:val="00BE00EC"/>
    <w:rsid w:val="00BE0214"/>
    <w:rsid w:val="00BE0724"/>
    <w:rsid w:val="00BF2B80"/>
    <w:rsid w:val="00BF6D42"/>
    <w:rsid w:val="00C0102E"/>
    <w:rsid w:val="00C1065C"/>
    <w:rsid w:val="00C176C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A0A87"/>
    <w:rsid w:val="00CA331F"/>
    <w:rsid w:val="00CA4772"/>
    <w:rsid w:val="00CA4ADB"/>
    <w:rsid w:val="00CB4B0B"/>
    <w:rsid w:val="00CB4B47"/>
    <w:rsid w:val="00CC483A"/>
    <w:rsid w:val="00CC7A94"/>
    <w:rsid w:val="00CD67C8"/>
    <w:rsid w:val="00CF062C"/>
    <w:rsid w:val="00CF606B"/>
    <w:rsid w:val="00D054C4"/>
    <w:rsid w:val="00D05DFA"/>
    <w:rsid w:val="00D14ADC"/>
    <w:rsid w:val="00D14FBF"/>
    <w:rsid w:val="00D22A06"/>
    <w:rsid w:val="00D23F06"/>
    <w:rsid w:val="00D25C7C"/>
    <w:rsid w:val="00D30886"/>
    <w:rsid w:val="00D30B7E"/>
    <w:rsid w:val="00D320D8"/>
    <w:rsid w:val="00D325B1"/>
    <w:rsid w:val="00D348AA"/>
    <w:rsid w:val="00D34EDA"/>
    <w:rsid w:val="00D44070"/>
    <w:rsid w:val="00D53611"/>
    <w:rsid w:val="00D5576A"/>
    <w:rsid w:val="00D72517"/>
    <w:rsid w:val="00D82B3E"/>
    <w:rsid w:val="00D901C6"/>
    <w:rsid w:val="00D92317"/>
    <w:rsid w:val="00DA023D"/>
    <w:rsid w:val="00DA4DCC"/>
    <w:rsid w:val="00DB1A71"/>
    <w:rsid w:val="00DB3F8C"/>
    <w:rsid w:val="00DC3E3D"/>
    <w:rsid w:val="00DC4D6B"/>
    <w:rsid w:val="00DC74BF"/>
    <w:rsid w:val="00DD3782"/>
    <w:rsid w:val="00DD6009"/>
    <w:rsid w:val="00DD7605"/>
    <w:rsid w:val="00DE0323"/>
    <w:rsid w:val="00DE6315"/>
    <w:rsid w:val="00E00853"/>
    <w:rsid w:val="00E00DDB"/>
    <w:rsid w:val="00E032CB"/>
    <w:rsid w:val="00E122EE"/>
    <w:rsid w:val="00E168CA"/>
    <w:rsid w:val="00E17A50"/>
    <w:rsid w:val="00E21982"/>
    <w:rsid w:val="00E23D64"/>
    <w:rsid w:val="00E3053C"/>
    <w:rsid w:val="00E4041F"/>
    <w:rsid w:val="00E415BC"/>
    <w:rsid w:val="00E41687"/>
    <w:rsid w:val="00E5317D"/>
    <w:rsid w:val="00E56B4A"/>
    <w:rsid w:val="00E57005"/>
    <w:rsid w:val="00E621C6"/>
    <w:rsid w:val="00E6710B"/>
    <w:rsid w:val="00E82FFD"/>
    <w:rsid w:val="00E910A3"/>
    <w:rsid w:val="00E94A8C"/>
    <w:rsid w:val="00E95EAF"/>
    <w:rsid w:val="00EA02D6"/>
    <w:rsid w:val="00EA61C8"/>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74C4"/>
    <w:rsid w:val="00FC468C"/>
    <w:rsid w:val="00FC7DAE"/>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0C49A-B01C-4B89-B9BE-C1414079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yckerm@nosorh.org" TargetMode="External"/><Relationship Id="rId13" Type="http://schemas.openxmlformats.org/officeDocument/2006/relationships/hyperlink" Target="http://www.raconline.org/success/project-examples/769/?utm_source=&amp;utm_medium=email&amp;utm_campaign=" TargetMode="External"/><Relationship Id="rId18" Type="http://schemas.openxmlformats.org/officeDocument/2006/relationships/hyperlink" Target="http://www.himss.org/ruralhealt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nosorh.org/calendar-events/events/" TargetMode="External"/><Relationship Id="rId12" Type="http://schemas.openxmlformats.org/officeDocument/2006/relationships/hyperlink" Target="http://www.raconline.org/success/project-examples/768/?utm_source=&amp;utm_medium=email&amp;utm_campaign=" TargetMode="External"/><Relationship Id="rId17" Type="http://schemas.openxmlformats.org/officeDocument/2006/relationships/hyperlink" Target="http://nosorh.org/wp-content/uploads/2014/11/Media-Toolkit-Draft.pdf" TargetMode="External"/><Relationship Id="rId2" Type="http://schemas.openxmlformats.org/officeDocument/2006/relationships/styles" Target="styles.xml"/><Relationship Id="rId16" Type="http://schemas.openxmlformats.org/officeDocument/2006/relationships/hyperlink" Target="http://www.raconline.org/success/project-examples/772/?utm_source=&amp;utm_medium=email&amp;utm_campa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online.org/topics/rural-health-disparities" TargetMode="External"/><Relationship Id="rId5" Type="http://schemas.openxmlformats.org/officeDocument/2006/relationships/footnotes" Target="footnotes.xml"/><Relationship Id="rId15" Type="http://schemas.openxmlformats.org/officeDocument/2006/relationships/hyperlink" Target="http://www.raconline.org/success/project-examples/771/?utm_source=&amp;utm_medium=email&amp;utm_campaign=" TargetMode="External"/><Relationship Id="rId23" Type="http://schemas.openxmlformats.org/officeDocument/2006/relationships/theme" Target="theme/theme1.xml"/><Relationship Id="rId10" Type="http://schemas.openxmlformats.org/officeDocument/2006/relationships/hyperlink" Target="http://www.raconline.org/topics/healthcare-acc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conline.org" TargetMode="External"/><Relationship Id="rId14" Type="http://schemas.openxmlformats.org/officeDocument/2006/relationships/hyperlink" Target="http://www.raconline.org/success/project-examples/767/?utm_source=&amp;utm_medium=email&amp;utm_campaig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Matthew Strycker</cp:lastModifiedBy>
  <cp:revision>4</cp:revision>
  <dcterms:created xsi:type="dcterms:W3CDTF">2014-11-06T15:50:00Z</dcterms:created>
  <dcterms:modified xsi:type="dcterms:W3CDTF">2014-11-06T21:30:00Z</dcterms:modified>
</cp:coreProperties>
</file>