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7DDB1" w14:textId="77777777" w:rsidR="0035627A" w:rsidRPr="00E124AC" w:rsidRDefault="0035627A" w:rsidP="00E124AC">
      <w:pPr>
        <w:jc w:val="center"/>
        <w:rPr>
          <w:rFonts w:asciiTheme="majorHAnsi" w:hAnsiTheme="majorHAnsi"/>
          <w:b/>
          <w:sz w:val="28"/>
          <w:szCs w:val="28"/>
        </w:rPr>
      </w:pPr>
    </w:p>
    <w:p w14:paraId="41609D60" w14:textId="53274570" w:rsidR="00007206" w:rsidRPr="00E124AC" w:rsidRDefault="00007206" w:rsidP="00E124AC">
      <w:pPr>
        <w:jc w:val="center"/>
        <w:rPr>
          <w:rFonts w:asciiTheme="majorHAnsi" w:hAnsiTheme="majorHAnsi"/>
          <w:b/>
          <w:sz w:val="28"/>
          <w:szCs w:val="28"/>
        </w:rPr>
      </w:pPr>
      <w:r w:rsidRPr="00E124AC">
        <w:rPr>
          <w:rFonts w:asciiTheme="majorHAnsi" w:hAnsiTheme="majorHAnsi"/>
          <w:b/>
          <w:sz w:val="28"/>
          <w:szCs w:val="28"/>
        </w:rPr>
        <w:t xml:space="preserve">Steal Sheet - </w:t>
      </w:r>
      <w:r w:rsidR="00B727B0" w:rsidRPr="00E124AC">
        <w:rPr>
          <w:rFonts w:asciiTheme="majorHAnsi" w:hAnsiTheme="majorHAnsi"/>
          <w:b/>
          <w:sz w:val="28"/>
          <w:szCs w:val="28"/>
        </w:rPr>
        <w:t>June</w:t>
      </w:r>
      <w:r w:rsidR="00761240" w:rsidRPr="00E124AC">
        <w:rPr>
          <w:rFonts w:asciiTheme="majorHAnsi" w:hAnsiTheme="majorHAnsi"/>
          <w:b/>
          <w:sz w:val="28"/>
          <w:szCs w:val="28"/>
        </w:rPr>
        <w:t xml:space="preserve"> 2015</w:t>
      </w:r>
    </w:p>
    <w:p w14:paraId="3282500E" w14:textId="77777777" w:rsidR="00007206" w:rsidRPr="00E124AC" w:rsidRDefault="00007206" w:rsidP="00E124AC">
      <w:pPr>
        <w:widowControl w:val="0"/>
        <w:autoSpaceDE w:val="0"/>
        <w:autoSpaceDN w:val="0"/>
        <w:adjustRightInd w:val="0"/>
        <w:rPr>
          <w:rFonts w:asciiTheme="majorHAnsi" w:hAnsiTheme="majorHAnsi" w:cs="Calibri"/>
          <w:sz w:val="28"/>
          <w:szCs w:val="28"/>
        </w:rPr>
      </w:pPr>
    </w:p>
    <w:p w14:paraId="4C45FD4E" w14:textId="217448A7" w:rsidR="00007206" w:rsidRPr="00E124AC" w:rsidRDefault="00007206" w:rsidP="00E124AC">
      <w:pPr>
        <w:rPr>
          <w:rFonts w:asciiTheme="majorHAnsi" w:hAnsiTheme="majorHAnsi"/>
          <w:sz w:val="28"/>
          <w:szCs w:val="28"/>
        </w:rPr>
      </w:pPr>
      <w:r w:rsidRPr="00E124AC">
        <w:rPr>
          <w:rFonts w:asciiTheme="majorHAnsi" w:hAnsiTheme="majorHAnsi"/>
          <w:sz w:val="28"/>
          <w:szCs w:val="28"/>
        </w:rPr>
        <w:t xml:space="preserve">NOSORH offers Steal Sheet articles for SORHs to distribute in emails, in your (or your partners’) newsletter, on web sites, Facebook pages, etc.  The </w:t>
      </w:r>
      <w:r w:rsidR="00B727B0" w:rsidRPr="00E124AC">
        <w:rPr>
          <w:rFonts w:asciiTheme="majorHAnsi" w:hAnsiTheme="majorHAnsi"/>
          <w:sz w:val="28"/>
          <w:szCs w:val="28"/>
        </w:rPr>
        <w:t>June</w:t>
      </w:r>
      <w:r w:rsidRPr="00E124AC">
        <w:rPr>
          <w:rFonts w:asciiTheme="majorHAnsi" w:hAnsiTheme="majorHAnsi"/>
          <w:sz w:val="28"/>
          <w:szCs w:val="28"/>
        </w:rPr>
        <w:t xml:space="preserve"> Steal Sheet includes:</w:t>
      </w:r>
    </w:p>
    <w:p w14:paraId="34137978" w14:textId="77777777" w:rsidR="0071133D" w:rsidRPr="00E124AC" w:rsidRDefault="0071133D" w:rsidP="00E124AC">
      <w:pPr>
        <w:rPr>
          <w:rFonts w:asciiTheme="majorHAnsi" w:hAnsiTheme="majorHAnsi"/>
          <w:sz w:val="28"/>
          <w:szCs w:val="28"/>
        </w:rPr>
      </w:pPr>
    </w:p>
    <w:p w14:paraId="6A27CC27" w14:textId="77777777" w:rsidR="00B95C17" w:rsidRPr="00E124AC" w:rsidRDefault="00B95C17" w:rsidP="00E124AC">
      <w:pPr>
        <w:rPr>
          <w:rFonts w:asciiTheme="majorHAnsi" w:hAnsiTheme="majorHAnsi"/>
          <w:b/>
          <w:sz w:val="28"/>
          <w:szCs w:val="28"/>
          <w:u w:val="single"/>
        </w:rPr>
      </w:pPr>
      <w:r w:rsidRPr="00E124AC">
        <w:rPr>
          <w:rFonts w:asciiTheme="majorHAnsi" w:hAnsiTheme="majorHAnsi"/>
          <w:b/>
          <w:sz w:val="28"/>
          <w:szCs w:val="28"/>
          <w:u w:val="single"/>
        </w:rPr>
        <w:t>New Resources:</w:t>
      </w:r>
    </w:p>
    <w:p w14:paraId="2BAAF483" w14:textId="438956CA" w:rsidR="00250605" w:rsidRPr="00E124AC" w:rsidRDefault="00250605" w:rsidP="00E124AC">
      <w:pPr>
        <w:rPr>
          <w:rFonts w:asciiTheme="majorHAnsi" w:eastAsiaTheme="minorHAnsi" w:hAnsiTheme="majorHAnsi" w:cs="Rockwell"/>
          <w:sz w:val="28"/>
          <w:szCs w:val="28"/>
        </w:rPr>
      </w:pPr>
      <w:r w:rsidRPr="00E124AC">
        <w:rPr>
          <w:rFonts w:asciiTheme="majorHAnsi" w:eastAsiaTheme="minorHAnsi" w:hAnsiTheme="majorHAnsi" w:cs="Rockwell"/>
          <w:sz w:val="28"/>
          <w:szCs w:val="28"/>
        </w:rPr>
        <w:t xml:space="preserve">1) </w:t>
      </w:r>
      <w:r w:rsidR="00B727B0" w:rsidRPr="00E124AC">
        <w:rPr>
          <w:rFonts w:asciiTheme="majorHAnsi" w:eastAsiaTheme="minorHAnsi" w:hAnsiTheme="majorHAnsi" w:cs="Rockwell"/>
          <w:sz w:val="28"/>
          <w:szCs w:val="28"/>
        </w:rPr>
        <w:t>Rural Health Works Tools for Network Planning Grants</w:t>
      </w:r>
    </w:p>
    <w:p w14:paraId="681688C2" w14:textId="68F2C197" w:rsidR="00B727B0" w:rsidRPr="00E124AC" w:rsidRDefault="00B727B0" w:rsidP="00E124AC">
      <w:pPr>
        <w:rPr>
          <w:rFonts w:asciiTheme="majorHAnsi" w:eastAsiaTheme="minorHAnsi" w:hAnsiTheme="majorHAnsi" w:cs="Helvetica"/>
          <w:sz w:val="28"/>
          <w:szCs w:val="28"/>
        </w:rPr>
      </w:pPr>
      <w:r w:rsidRPr="00E124AC">
        <w:rPr>
          <w:rFonts w:asciiTheme="majorHAnsi" w:eastAsiaTheme="minorHAnsi" w:hAnsiTheme="majorHAnsi" w:cs="Helvetica"/>
          <w:sz w:val="28"/>
          <w:szCs w:val="28"/>
        </w:rPr>
        <w:t>2) AHRQ Webinar on June 10</w:t>
      </w:r>
      <w:r w:rsidRPr="00E124AC">
        <w:rPr>
          <w:rFonts w:asciiTheme="majorHAnsi" w:eastAsiaTheme="minorHAnsi" w:hAnsiTheme="majorHAnsi" w:cs="Helvetica"/>
          <w:sz w:val="28"/>
          <w:szCs w:val="28"/>
          <w:vertAlign w:val="superscript"/>
        </w:rPr>
        <w:t>th</w:t>
      </w:r>
      <w:r w:rsidRPr="00E124AC">
        <w:rPr>
          <w:rFonts w:asciiTheme="majorHAnsi" w:eastAsiaTheme="minorHAnsi" w:hAnsiTheme="majorHAnsi" w:cs="Helvetica"/>
          <w:sz w:val="28"/>
          <w:szCs w:val="28"/>
        </w:rPr>
        <w:t xml:space="preserve"> Featuring Hospital Success Stories from Patient Safety Organizations</w:t>
      </w:r>
      <w:bookmarkStart w:id="0" w:name="_GoBack"/>
      <w:bookmarkEnd w:id="0"/>
    </w:p>
    <w:p w14:paraId="58731C6E" w14:textId="77777777" w:rsidR="00250605" w:rsidRPr="00E124AC" w:rsidRDefault="00250605" w:rsidP="00E124AC">
      <w:pPr>
        <w:rPr>
          <w:rFonts w:asciiTheme="majorHAnsi" w:hAnsiTheme="majorHAnsi"/>
          <w:b/>
          <w:sz w:val="28"/>
          <w:szCs w:val="28"/>
        </w:rPr>
      </w:pPr>
    </w:p>
    <w:p w14:paraId="61253F3A" w14:textId="1D86400C" w:rsidR="006C46F5" w:rsidRPr="0096089E" w:rsidRDefault="00EA651C" w:rsidP="0096089E">
      <w:pPr>
        <w:widowControl w:val="0"/>
        <w:autoSpaceDE w:val="0"/>
        <w:autoSpaceDN w:val="0"/>
        <w:adjustRightInd w:val="0"/>
        <w:rPr>
          <w:rFonts w:asciiTheme="majorHAnsi" w:eastAsiaTheme="minorHAnsi" w:hAnsiTheme="majorHAnsi" w:cs="Georgia"/>
          <w:b/>
          <w:bCs/>
          <w:sz w:val="28"/>
          <w:szCs w:val="28"/>
          <w:u w:val="single"/>
        </w:rPr>
      </w:pPr>
      <w:r w:rsidRPr="00E124AC">
        <w:rPr>
          <w:rFonts w:asciiTheme="majorHAnsi" w:eastAsiaTheme="minorHAnsi" w:hAnsiTheme="majorHAnsi" w:cs="Georgia"/>
          <w:b/>
          <w:bCs/>
          <w:sz w:val="28"/>
          <w:szCs w:val="28"/>
          <w:u w:val="single"/>
        </w:rPr>
        <w:t>Funding Roundup:</w:t>
      </w:r>
    </w:p>
    <w:p w14:paraId="1C20B03D" w14:textId="257CBDAE" w:rsidR="00AE60AF" w:rsidRDefault="0096089E" w:rsidP="00E124AC">
      <w:pPr>
        <w:rPr>
          <w:rFonts w:asciiTheme="majorHAnsi" w:hAnsiTheme="majorHAnsi"/>
          <w:sz w:val="28"/>
          <w:szCs w:val="28"/>
        </w:rPr>
      </w:pPr>
      <w:r w:rsidRPr="001D53DE">
        <w:rPr>
          <w:rFonts w:asciiTheme="majorHAnsi" w:hAnsiTheme="majorHAnsi"/>
          <w:sz w:val="28"/>
          <w:szCs w:val="28"/>
        </w:rPr>
        <w:t>1</w:t>
      </w:r>
      <w:r w:rsidR="00684DE0" w:rsidRPr="001D53DE">
        <w:rPr>
          <w:rFonts w:asciiTheme="majorHAnsi" w:hAnsiTheme="majorHAnsi"/>
          <w:sz w:val="28"/>
          <w:szCs w:val="28"/>
        </w:rPr>
        <w:t>) A</w:t>
      </w:r>
      <w:r w:rsidR="00684DE0" w:rsidRPr="002F4CA4">
        <w:rPr>
          <w:rFonts w:asciiTheme="majorHAnsi" w:hAnsiTheme="majorHAnsi"/>
          <w:sz w:val="28"/>
          <w:szCs w:val="28"/>
        </w:rPr>
        <w:t>etna Foundation, HHS, &amp; NHIT Collaborative Innovating for the Underserved Business Plan Challenge</w:t>
      </w:r>
    </w:p>
    <w:p w14:paraId="47D82E05" w14:textId="43F7DAA7" w:rsidR="00461FA3" w:rsidRPr="00461FA3" w:rsidRDefault="0096089E" w:rsidP="00461FA3">
      <w:pPr>
        <w:widowControl w:val="0"/>
        <w:autoSpaceDE w:val="0"/>
        <w:autoSpaceDN w:val="0"/>
        <w:adjustRightInd w:val="0"/>
        <w:rPr>
          <w:rFonts w:asciiTheme="majorHAnsi" w:eastAsiaTheme="minorHAnsi" w:hAnsiTheme="majorHAnsi" w:cs="Arial"/>
          <w:bCs/>
          <w:sz w:val="28"/>
          <w:szCs w:val="28"/>
        </w:rPr>
      </w:pPr>
      <w:r>
        <w:rPr>
          <w:rFonts w:asciiTheme="majorHAnsi" w:eastAsiaTheme="minorHAnsi" w:hAnsiTheme="majorHAnsi" w:cs="Arial"/>
          <w:bCs/>
          <w:sz w:val="28"/>
          <w:szCs w:val="28"/>
        </w:rPr>
        <w:t>2</w:t>
      </w:r>
      <w:r w:rsidR="00461FA3" w:rsidRPr="00461FA3">
        <w:rPr>
          <w:rFonts w:asciiTheme="majorHAnsi" w:eastAsiaTheme="minorHAnsi" w:hAnsiTheme="majorHAnsi" w:cs="Arial"/>
          <w:bCs/>
          <w:sz w:val="28"/>
          <w:szCs w:val="28"/>
        </w:rPr>
        <w:t>) USDA Announces Funding Opportunity for Distance Learning and Telemedicine Projects</w:t>
      </w:r>
    </w:p>
    <w:p w14:paraId="2673E9AC" w14:textId="569514CC" w:rsidR="00461FA3" w:rsidRPr="0096089E" w:rsidRDefault="0096089E" w:rsidP="0096089E">
      <w:pPr>
        <w:widowControl w:val="0"/>
        <w:autoSpaceDE w:val="0"/>
        <w:autoSpaceDN w:val="0"/>
        <w:adjustRightInd w:val="0"/>
        <w:rPr>
          <w:rFonts w:asciiTheme="majorHAnsi" w:eastAsiaTheme="minorHAnsi" w:hAnsiTheme="majorHAnsi" w:cs="Arial"/>
          <w:color w:val="000000"/>
          <w:sz w:val="28"/>
          <w:szCs w:val="28"/>
        </w:rPr>
      </w:pPr>
      <w:r>
        <w:rPr>
          <w:rFonts w:asciiTheme="majorHAnsi" w:hAnsiTheme="majorHAnsi"/>
          <w:sz w:val="28"/>
          <w:szCs w:val="28"/>
        </w:rPr>
        <w:t>3</w:t>
      </w:r>
      <w:r w:rsidR="00BB520C" w:rsidRPr="00BB520C">
        <w:rPr>
          <w:rFonts w:asciiTheme="majorHAnsi" w:hAnsiTheme="majorHAnsi"/>
          <w:sz w:val="28"/>
          <w:szCs w:val="28"/>
        </w:rPr>
        <w:t xml:space="preserve">) </w:t>
      </w:r>
      <w:r w:rsidR="00BB520C" w:rsidRPr="00BB520C">
        <w:rPr>
          <w:rFonts w:asciiTheme="majorHAnsi" w:eastAsiaTheme="minorHAnsi" w:hAnsiTheme="majorHAnsi" w:cs="Arial"/>
          <w:color w:val="000000"/>
          <w:sz w:val="28"/>
          <w:szCs w:val="28"/>
        </w:rPr>
        <w:t xml:space="preserve">Cooperative Agreements to Support Navigators in </w:t>
      </w:r>
      <w:proofErr w:type="gramStart"/>
      <w:r w:rsidR="00BB520C" w:rsidRPr="00BB520C">
        <w:rPr>
          <w:rFonts w:asciiTheme="majorHAnsi" w:eastAsiaTheme="minorHAnsi" w:hAnsiTheme="majorHAnsi" w:cs="Arial"/>
          <w:color w:val="000000"/>
          <w:sz w:val="28"/>
          <w:szCs w:val="28"/>
        </w:rPr>
        <w:t>federally-facilitated</w:t>
      </w:r>
      <w:proofErr w:type="gramEnd"/>
      <w:r w:rsidR="00BB520C" w:rsidRPr="00BB520C">
        <w:rPr>
          <w:rFonts w:asciiTheme="majorHAnsi" w:eastAsiaTheme="minorHAnsi" w:hAnsiTheme="majorHAnsi" w:cs="Arial"/>
          <w:color w:val="000000"/>
          <w:sz w:val="28"/>
          <w:szCs w:val="28"/>
        </w:rPr>
        <w:t xml:space="preserve"> and State Partnership Exchanges (CFDA 93.332)</w:t>
      </w:r>
    </w:p>
    <w:p w14:paraId="50DB7C90" w14:textId="77777777" w:rsidR="00684DE0" w:rsidRPr="00E124AC" w:rsidRDefault="00684DE0" w:rsidP="00E124AC">
      <w:pPr>
        <w:rPr>
          <w:rFonts w:asciiTheme="majorHAnsi" w:hAnsiTheme="majorHAnsi"/>
          <w:b/>
          <w:sz w:val="28"/>
          <w:szCs w:val="28"/>
        </w:rPr>
      </w:pPr>
    </w:p>
    <w:p w14:paraId="45CE6195" w14:textId="77777777" w:rsidR="000F1834" w:rsidRPr="00E124AC" w:rsidRDefault="000F1834" w:rsidP="00E124AC">
      <w:pPr>
        <w:rPr>
          <w:rFonts w:asciiTheme="majorHAnsi" w:hAnsiTheme="majorHAnsi"/>
          <w:b/>
          <w:sz w:val="28"/>
          <w:szCs w:val="28"/>
          <w:u w:val="single"/>
        </w:rPr>
      </w:pPr>
      <w:r w:rsidRPr="00E124AC">
        <w:rPr>
          <w:rFonts w:asciiTheme="majorHAnsi" w:hAnsiTheme="majorHAnsi"/>
          <w:b/>
          <w:sz w:val="28"/>
          <w:szCs w:val="28"/>
          <w:u w:val="single"/>
        </w:rPr>
        <w:t>New Resources:</w:t>
      </w:r>
    </w:p>
    <w:p w14:paraId="581D762F" w14:textId="77777777" w:rsidR="00E124AC" w:rsidRPr="00E124AC" w:rsidRDefault="00E124AC" w:rsidP="00E124AC">
      <w:pPr>
        <w:rPr>
          <w:rFonts w:asciiTheme="majorHAnsi" w:eastAsiaTheme="minorHAnsi" w:hAnsiTheme="majorHAnsi" w:cs="Rockwell"/>
          <w:sz w:val="28"/>
          <w:szCs w:val="28"/>
        </w:rPr>
      </w:pPr>
      <w:r w:rsidRPr="00E124AC">
        <w:rPr>
          <w:rFonts w:asciiTheme="majorHAnsi" w:eastAsiaTheme="minorHAnsi" w:hAnsiTheme="majorHAnsi" w:cs="Rockwell"/>
          <w:sz w:val="28"/>
          <w:szCs w:val="28"/>
        </w:rPr>
        <w:t>1) Rural Health Works Tools for Network Planning Grants</w:t>
      </w:r>
    </w:p>
    <w:p w14:paraId="198273D0" w14:textId="77777777" w:rsidR="000F1834" w:rsidRDefault="000F1834" w:rsidP="00E124AC">
      <w:pPr>
        <w:rPr>
          <w:rFonts w:asciiTheme="majorHAnsi" w:eastAsiaTheme="minorHAnsi" w:hAnsiTheme="majorHAnsi" w:cs="Georgia"/>
          <w:sz w:val="28"/>
          <w:szCs w:val="28"/>
        </w:rPr>
      </w:pPr>
    </w:p>
    <w:p w14:paraId="7D4BD724" w14:textId="2BB42521" w:rsidR="00E124AC" w:rsidRDefault="00FE72F0" w:rsidP="00E124AC">
      <w:pPr>
        <w:rPr>
          <w:rFonts w:asciiTheme="majorHAnsi" w:eastAsiaTheme="minorHAnsi" w:hAnsiTheme="majorHAnsi" w:cs="Calibri"/>
          <w:sz w:val="28"/>
          <w:szCs w:val="28"/>
        </w:rPr>
      </w:pPr>
      <w:r w:rsidRPr="000F3D87">
        <w:rPr>
          <w:rFonts w:asciiTheme="majorHAnsi" w:eastAsiaTheme="minorHAnsi" w:hAnsiTheme="majorHAnsi" w:cs="Calibri"/>
          <w:sz w:val="28"/>
          <w:szCs w:val="28"/>
        </w:rPr>
        <w:t xml:space="preserve">The National Center for Rural Health Works has compiled some great resources.  </w:t>
      </w:r>
      <w:r w:rsidR="00C96396">
        <w:rPr>
          <w:rFonts w:asciiTheme="majorHAnsi" w:eastAsiaTheme="minorHAnsi" w:hAnsiTheme="majorHAnsi" w:cs="Calibri"/>
          <w:sz w:val="28"/>
          <w:szCs w:val="28"/>
        </w:rPr>
        <w:t>Available tools include:</w:t>
      </w:r>
    </w:p>
    <w:p w14:paraId="35ED0BB2" w14:textId="165F827E" w:rsidR="00C96396" w:rsidRPr="00C96396" w:rsidRDefault="00C96396" w:rsidP="00C96396">
      <w:pPr>
        <w:widowControl w:val="0"/>
        <w:autoSpaceDE w:val="0"/>
        <w:autoSpaceDN w:val="0"/>
        <w:adjustRightInd w:val="0"/>
        <w:rPr>
          <w:rFonts w:asciiTheme="majorHAnsi" w:eastAsiaTheme="minorHAnsi" w:hAnsiTheme="majorHAnsi" w:cs="Wingdings"/>
          <w:color w:val="000000"/>
          <w:sz w:val="28"/>
          <w:szCs w:val="28"/>
        </w:rPr>
      </w:pPr>
    </w:p>
    <w:p w14:paraId="37537E3C" w14:textId="6502C9CF" w:rsidR="00C96396" w:rsidRPr="00C96396" w:rsidRDefault="00C96396" w:rsidP="00C96396">
      <w:pPr>
        <w:pStyle w:val="ListParagraph"/>
        <w:widowControl w:val="0"/>
        <w:numPr>
          <w:ilvl w:val="0"/>
          <w:numId w:val="5"/>
        </w:numPr>
        <w:autoSpaceDE w:val="0"/>
        <w:autoSpaceDN w:val="0"/>
        <w:adjustRightInd w:val="0"/>
        <w:rPr>
          <w:rFonts w:asciiTheme="majorHAnsi" w:eastAsiaTheme="minorHAnsi" w:hAnsiTheme="majorHAnsi"/>
          <w:color w:val="000000"/>
          <w:sz w:val="28"/>
          <w:szCs w:val="28"/>
        </w:rPr>
      </w:pPr>
      <w:r w:rsidRPr="00C96396">
        <w:rPr>
          <w:rFonts w:asciiTheme="majorHAnsi" w:eastAsiaTheme="minorHAnsi" w:hAnsiTheme="majorHAnsi"/>
          <w:color w:val="000000"/>
          <w:sz w:val="28"/>
          <w:szCs w:val="28"/>
        </w:rPr>
        <w:t xml:space="preserve">An economic impact study of the health network </w:t>
      </w:r>
    </w:p>
    <w:p w14:paraId="191EA774" w14:textId="370509F4" w:rsidR="00C96396" w:rsidRDefault="00C96396" w:rsidP="00C96396">
      <w:pPr>
        <w:pStyle w:val="ListParagraph"/>
        <w:widowControl w:val="0"/>
        <w:autoSpaceDE w:val="0"/>
        <w:autoSpaceDN w:val="0"/>
        <w:adjustRightInd w:val="0"/>
        <w:spacing w:line="240" w:lineRule="auto"/>
        <w:jc w:val="left"/>
        <w:rPr>
          <w:rFonts w:asciiTheme="majorHAnsi" w:eastAsiaTheme="minorHAnsi" w:hAnsiTheme="majorHAnsi"/>
          <w:color w:val="000000"/>
          <w:sz w:val="28"/>
          <w:szCs w:val="28"/>
        </w:rPr>
      </w:pPr>
      <w:r w:rsidRPr="00C96396">
        <w:rPr>
          <w:rFonts w:asciiTheme="majorHAnsi" w:eastAsiaTheme="minorHAnsi" w:hAnsiTheme="majorHAnsi"/>
          <w:color w:val="000000"/>
          <w:sz w:val="28"/>
          <w:szCs w:val="28"/>
        </w:rPr>
        <w:t xml:space="preserve">It is important to inform the community leaders of the economic contribution the healthcare network members have or will have on the local economy and on economic development. The importance of health networks in providing health services is understood, but few know the economic contributions the health network will make on the local economy. NCRHW has a model to measure the economic impact of health services on a local economy. The model measures the employment and labor income generated by the health service and all secondary economic activity generated in other businesses and industries in the local economy. </w:t>
      </w:r>
    </w:p>
    <w:p w14:paraId="0FB1BE5C" w14:textId="77777777" w:rsidR="00C96396" w:rsidRPr="00C96396" w:rsidRDefault="00C96396" w:rsidP="00C96396">
      <w:pPr>
        <w:pStyle w:val="ListParagraph"/>
        <w:widowControl w:val="0"/>
        <w:autoSpaceDE w:val="0"/>
        <w:autoSpaceDN w:val="0"/>
        <w:adjustRightInd w:val="0"/>
        <w:spacing w:line="240" w:lineRule="auto"/>
        <w:jc w:val="left"/>
        <w:rPr>
          <w:rFonts w:asciiTheme="majorHAnsi" w:eastAsiaTheme="minorHAnsi" w:hAnsiTheme="majorHAnsi"/>
          <w:color w:val="000000"/>
          <w:sz w:val="28"/>
          <w:szCs w:val="28"/>
        </w:rPr>
      </w:pPr>
    </w:p>
    <w:p w14:paraId="25845DD8" w14:textId="480AD6F2" w:rsidR="00C96396" w:rsidRDefault="00C96396" w:rsidP="00C96396">
      <w:pPr>
        <w:widowControl w:val="0"/>
        <w:autoSpaceDE w:val="0"/>
        <w:autoSpaceDN w:val="0"/>
        <w:adjustRightInd w:val="0"/>
        <w:ind w:left="720"/>
        <w:rPr>
          <w:rFonts w:asciiTheme="majorHAnsi" w:eastAsiaTheme="minorHAnsi" w:hAnsiTheme="majorHAnsi"/>
          <w:color w:val="000000"/>
          <w:sz w:val="28"/>
          <w:szCs w:val="28"/>
        </w:rPr>
      </w:pPr>
      <w:r w:rsidRPr="00C96396">
        <w:rPr>
          <w:rFonts w:asciiTheme="majorHAnsi" w:eastAsiaTheme="minorHAnsi" w:hAnsiTheme="majorHAnsi"/>
          <w:color w:val="000000"/>
          <w:sz w:val="28"/>
          <w:szCs w:val="28"/>
        </w:rPr>
        <w:t xml:space="preserve">Results of an economic impact study can be used to gain community support for a health network. The economic impact study not only shows the jobs and labor income created </w:t>
      </w:r>
      <w:proofErr w:type="gramStart"/>
      <w:r w:rsidRPr="00C96396">
        <w:rPr>
          <w:rFonts w:asciiTheme="majorHAnsi" w:eastAsiaTheme="minorHAnsi" w:hAnsiTheme="majorHAnsi"/>
          <w:color w:val="000000"/>
          <w:sz w:val="28"/>
          <w:szCs w:val="28"/>
        </w:rPr>
        <w:t>but</w:t>
      </w:r>
      <w:proofErr w:type="gramEnd"/>
      <w:r w:rsidRPr="00C96396">
        <w:rPr>
          <w:rFonts w:asciiTheme="majorHAnsi" w:eastAsiaTheme="minorHAnsi" w:hAnsiTheme="majorHAnsi"/>
          <w:color w:val="000000"/>
          <w:sz w:val="28"/>
          <w:szCs w:val="28"/>
        </w:rPr>
        <w:t xml:space="preserve"> discusses the importance of health services to economic development. Once community leaders see how important health services are to economic development, they not only use and promote them </w:t>
      </w:r>
      <w:proofErr w:type="gramStart"/>
      <w:r w:rsidRPr="00C96396">
        <w:rPr>
          <w:rFonts w:asciiTheme="majorHAnsi" w:eastAsiaTheme="minorHAnsi" w:hAnsiTheme="majorHAnsi"/>
          <w:color w:val="000000"/>
          <w:sz w:val="28"/>
          <w:szCs w:val="28"/>
        </w:rPr>
        <w:t>but</w:t>
      </w:r>
      <w:proofErr w:type="gramEnd"/>
      <w:r w:rsidRPr="00C96396">
        <w:rPr>
          <w:rFonts w:asciiTheme="majorHAnsi" w:eastAsiaTheme="minorHAnsi" w:hAnsiTheme="majorHAnsi"/>
          <w:color w:val="000000"/>
          <w:sz w:val="28"/>
          <w:szCs w:val="28"/>
        </w:rPr>
        <w:t xml:space="preserve"> are also willing to support them with time and money. Likewise, these reports are extremely useful when seeking financial support from local foundations and other grant opportunities or funding mechanisms.</w:t>
      </w:r>
    </w:p>
    <w:p w14:paraId="30E07B42" w14:textId="77777777" w:rsidR="00C96396" w:rsidRPr="00C96396" w:rsidRDefault="00C96396" w:rsidP="00C96396">
      <w:pPr>
        <w:widowControl w:val="0"/>
        <w:autoSpaceDE w:val="0"/>
        <w:autoSpaceDN w:val="0"/>
        <w:adjustRightInd w:val="0"/>
        <w:ind w:left="720"/>
        <w:rPr>
          <w:rFonts w:asciiTheme="majorHAnsi" w:eastAsiaTheme="minorHAnsi" w:hAnsiTheme="majorHAnsi"/>
          <w:color w:val="000000"/>
          <w:sz w:val="28"/>
          <w:szCs w:val="28"/>
        </w:rPr>
      </w:pPr>
    </w:p>
    <w:p w14:paraId="6154F1C9" w14:textId="17F3E6D6" w:rsidR="00C96396" w:rsidRDefault="00C96396" w:rsidP="00C96396">
      <w:pPr>
        <w:pStyle w:val="ListParagraph"/>
        <w:widowControl w:val="0"/>
        <w:numPr>
          <w:ilvl w:val="0"/>
          <w:numId w:val="5"/>
        </w:numPr>
        <w:autoSpaceDE w:val="0"/>
        <w:autoSpaceDN w:val="0"/>
        <w:adjustRightInd w:val="0"/>
        <w:rPr>
          <w:rFonts w:asciiTheme="majorHAnsi" w:eastAsiaTheme="minorHAnsi" w:hAnsiTheme="majorHAnsi"/>
          <w:color w:val="000000"/>
          <w:sz w:val="28"/>
          <w:szCs w:val="28"/>
        </w:rPr>
      </w:pPr>
      <w:r w:rsidRPr="00C96396">
        <w:rPr>
          <w:rFonts w:asciiTheme="majorHAnsi" w:eastAsiaTheme="minorHAnsi" w:hAnsiTheme="majorHAnsi"/>
          <w:color w:val="000000"/>
          <w:sz w:val="28"/>
          <w:szCs w:val="28"/>
        </w:rPr>
        <w:t xml:space="preserve">Community health </w:t>
      </w:r>
      <w:r>
        <w:rPr>
          <w:rFonts w:asciiTheme="majorHAnsi" w:eastAsiaTheme="minorHAnsi" w:hAnsiTheme="majorHAnsi"/>
          <w:color w:val="000000"/>
          <w:sz w:val="28"/>
          <w:szCs w:val="28"/>
        </w:rPr>
        <w:t>needs assessment (CHNA) toolkit</w:t>
      </w:r>
    </w:p>
    <w:p w14:paraId="0580FE1F" w14:textId="77777777" w:rsidR="00C96396" w:rsidRPr="00C96396" w:rsidRDefault="00C96396" w:rsidP="00C96396">
      <w:pPr>
        <w:widowControl w:val="0"/>
        <w:autoSpaceDE w:val="0"/>
        <w:autoSpaceDN w:val="0"/>
        <w:adjustRightInd w:val="0"/>
        <w:ind w:left="360"/>
        <w:rPr>
          <w:rFonts w:ascii="Times New Roman" w:eastAsiaTheme="minorHAnsi" w:hAnsi="Times New Roman"/>
          <w:color w:val="000000"/>
        </w:rPr>
      </w:pPr>
    </w:p>
    <w:p w14:paraId="40A1AEB3" w14:textId="7BEB7220" w:rsidR="00C96396" w:rsidRPr="00C96396" w:rsidRDefault="00C96396" w:rsidP="00C96396">
      <w:pPr>
        <w:pStyle w:val="ListParagraph"/>
        <w:widowControl w:val="0"/>
        <w:autoSpaceDE w:val="0"/>
        <w:autoSpaceDN w:val="0"/>
        <w:adjustRightInd w:val="0"/>
        <w:jc w:val="left"/>
        <w:rPr>
          <w:rFonts w:asciiTheme="majorHAnsi" w:eastAsiaTheme="minorHAnsi" w:hAnsiTheme="majorHAnsi"/>
          <w:color w:val="000000"/>
          <w:sz w:val="28"/>
          <w:szCs w:val="28"/>
        </w:rPr>
      </w:pPr>
      <w:r w:rsidRPr="00C96396">
        <w:rPr>
          <w:rFonts w:asciiTheme="majorHAnsi" w:eastAsiaTheme="minorHAnsi" w:hAnsiTheme="majorHAnsi"/>
          <w:color w:val="000000"/>
          <w:sz w:val="28"/>
          <w:szCs w:val="28"/>
        </w:rPr>
        <w:t xml:space="preserve">The CHNA toolkit was developed to assist rural not-for profit hospitals to conduct a CHNA to meet the new legislative requirements of “The Patient Protection and Affordable Care Act” of 2010. The CHNA toolkit is very versatile and can be adapted for network planning grantees to utilize in assessing the needs in their community for planning and developing the health network. </w:t>
      </w:r>
    </w:p>
    <w:p w14:paraId="12862BF1" w14:textId="77777777" w:rsidR="00C96396" w:rsidRDefault="00C96396" w:rsidP="00C96396">
      <w:pPr>
        <w:pStyle w:val="ListParagraph"/>
        <w:widowControl w:val="0"/>
        <w:autoSpaceDE w:val="0"/>
        <w:autoSpaceDN w:val="0"/>
        <w:adjustRightInd w:val="0"/>
        <w:rPr>
          <w:rFonts w:ascii="Times New Roman" w:eastAsiaTheme="minorHAnsi" w:hAnsi="Times New Roman" w:cs="Times New Roman"/>
          <w:color w:val="000000"/>
          <w:sz w:val="26"/>
          <w:szCs w:val="26"/>
        </w:rPr>
      </w:pPr>
    </w:p>
    <w:p w14:paraId="0BFD856A" w14:textId="5C6BD045" w:rsidR="00C96396" w:rsidRDefault="00C96396" w:rsidP="00C96396">
      <w:pPr>
        <w:pStyle w:val="ListParagraph"/>
        <w:widowControl w:val="0"/>
        <w:autoSpaceDE w:val="0"/>
        <w:autoSpaceDN w:val="0"/>
        <w:adjustRightInd w:val="0"/>
        <w:jc w:val="left"/>
        <w:rPr>
          <w:rFonts w:asciiTheme="majorHAnsi" w:hAnsiTheme="majorHAnsi"/>
          <w:sz w:val="28"/>
          <w:szCs w:val="28"/>
        </w:rPr>
      </w:pPr>
      <w:r w:rsidRPr="00C96396">
        <w:rPr>
          <w:rFonts w:asciiTheme="majorHAnsi" w:eastAsiaTheme="minorHAnsi" w:hAnsiTheme="majorHAnsi" w:cs="Times New Roman"/>
          <w:color w:val="000000"/>
          <w:sz w:val="28"/>
          <w:szCs w:val="28"/>
        </w:rPr>
        <w:t xml:space="preserve">The toolkit is designed for professionals/consultants to facilitate the process or for networks/ communities to conduct the assessment themselves. The toolkit </w:t>
      </w:r>
      <w:proofErr w:type="gramStart"/>
      <w:r w:rsidRPr="00C96396">
        <w:rPr>
          <w:rFonts w:asciiTheme="majorHAnsi" w:eastAsiaTheme="minorHAnsi" w:hAnsiTheme="majorHAnsi" w:cs="Times New Roman"/>
          <w:color w:val="000000"/>
          <w:sz w:val="28"/>
          <w:szCs w:val="28"/>
        </w:rPr>
        <w:t>is designed to be conducted</w:t>
      </w:r>
      <w:proofErr w:type="gramEnd"/>
      <w:r w:rsidRPr="00C96396">
        <w:rPr>
          <w:rFonts w:asciiTheme="majorHAnsi" w:eastAsiaTheme="minorHAnsi" w:hAnsiTheme="majorHAnsi" w:cs="Times New Roman"/>
          <w:color w:val="000000"/>
          <w:sz w:val="28"/>
          <w:szCs w:val="28"/>
        </w:rPr>
        <w:t xml:space="preserve"> through three or more community meetings. Community input will be </w:t>
      </w:r>
      <w:r w:rsidRPr="00C96396">
        <w:rPr>
          <w:rFonts w:asciiTheme="majorHAnsi" w:hAnsiTheme="majorHAnsi"/>
          <w:sz w:val="28"/>
          <w:szCs w:val="28"/>
        </w:rPr>
        <w:t>received through a community advisory committee, representing all sectors of the community economy. The toolkit includes the following:</w:t>
      </w:r>
    </w:p>
    <w:p w14:paraId="2F21D1FE" w14:textId="6E8E9A19" w:rsidR="00C96396" w:rsidRDefault="00C96396" w:rsidP="00C96396">
      <w:pPr>
        <w:pStyle w:val="ListParagraph"/>
        <w:widowControl w:val="0"/>
        <w:numPr>
          <w:ilvl w:val="0"/>
          <w:numId w:val="5"/>
        </w:numPr>
        <w:autoSpaceDE w:val="0"/>
        <w:autoSpaceDN w:val="0"/>
        <w:adjustRightInd w:val="0"/>
        <w:ind w:left="1800"/>
        <w:jc w:val="left"/>
        <w:rPr>
          <w:rFonts w:asciiTheme="majorHAnsi" w:hAnsiTheme="majorHAnsi"/>
          <w:sz w:val="28"/>
          <w:szCs w:val="28"/>
        </w:rPr>
      </w:pPr>
      <w:r>
        <w:rPr>
          <w:rFonts w:asciiTheme="majorHAnsi" w:hAnsiTheme="majorHAnsi"/>
          <w:sz w:val="28"/>
          <w:szCs w:val="28"/>
        </w:rPr>
        <w:t>Community health needs survey</w:t>
      </w:r>
    </w:p>
    <w:p w14:paraId="3F81B878" w14:textId="67BFF43C" w:rsidR="00C96396" w:rsidRDefault="00C96396" w:rsidP="00C96396">
      <w:pPr>
        <w:pStyle w:val="ListParagraph"/>
        <w:widowControl w:val="0"/>
        <w:numPr>
          <w:ilvl w:val="0"/>
          <w:numId w:val="5"/>
        </w:numPr>
        <w:autoSpaceDE w:val="0"/>
        <w:autoSpaceDN w:val="0"/>
        <w:adjustRightInd w:val="0"/>
        <w:ind w:left="1800"/>
        <w:jc w:val="left"/>
        <w:rPr>
          <w:rFonts w:asciiTheme="majorHAnsi" w:hAnsiTheme="majorHAnsi"/>
          <w:sz w:val="28"/>
          <w:szCs w:val="28"/>
        </w:rPr>
      </w:pPr>
      <w:r>
        <w:rPr>
          <w:rFonts w:asciiTheme="majorHAnsi" w:hAnsiTheme="majorHAnsi"/>
          <w:sz w:val="28"/>
          <w:szCs w:val="28"/>
        </w:rPr>
        <w:t>Demographic &amp; economic data report</w:t>
      </w:r>
    </w:p>
    <w:p w14:paraId="6FBAAE5C" w14:textId="69E161FD" w:rsidR="00C96396" w:rsidRDefault="00C96396" w:rsidP="00C96396">
      <w:pPr>
        <w:pStyle w:val="ListParagraph"/>
        <w:widowControl w:val="0"/>
        <w:numPr>
          <w:ilvl w:val="0"/>
          <w:numId w:val="5"/>
        </w:numPr>
        <w:autoSpaceDE w:val="0"/>
        <w:autoSpaceDN w:val="0"/>
        <w:adjustRightInd w:val="0"/>
        <w:ind w:left="1800"/>
        <w:jc w:val="left"/>
        <w:rPr>
          <w:rFonts w:asciiTheme="majorHAnsi" w:hAnsiTheme="majorHAnsi"/>
          <w:sz w:val="28"/>
          <w:szCs w:val="28"/>
        </w:rPr>
      </w:pPr>
      <w:r>
        <w:rPr>
          <w:rFonts w:asciiTheme="majorHAnsi" w:hAnsiTheme="majorHAnsi"/>
          <w:sz w:val="28"/>
          <w:szCs w:val="28"/>
        </w:rPr>
        <w:t>Health indicator/health outcome report</w:t>
      </w:r>
    </w:p>
    <w:p w14:paraId="4A098287" w14:textId="527E39B8" w:rsidR="00C96396" w:rsidRPr="00C96396" w:rsidRDefault="00C96396" w:rsidP="00C96396">
      <w:pPr>
        <w:pStyle w:val="ListParagraph"/>
        <w:widowControl w:val="0"/>
        <w:numPr>
          <w:ilvl w:val="0"/>
          <w:numId w:val="5"/>
        </w:numPr>
        <w:autoSpaceDE w:val="0"/>
        <w:autoSpaceDN w:val="0"/>
        <w:adjustRightInd w:val="0"/>
        <w:ind w:left="1800"/>
        <w:jc w:val="left"/>
        <w:rPr>
          <w:rFonts w:asciiTheme="majorHAnsi" w:eastAsiaTheme="minorHAnsi" w:hAnsiTheme="majorHAnsi" w:cs="Times New Roman"/>
          <w:color w:val="000000"/>
          <w:sz w:val="28"/>
          <w:szCs w:val="28"/>
        </w:rPr>
      </w:pPr>
      <w:r>
        <w:rPr>
          <w:rFonts w:asciiTheme="majorHAnsi" w:hAnsiTheme="majorHAnsi"/>
          <w:sz w:val="28"/>
          <w:szCs w:val="28"/>
        </w:rPr>
        <w:t>Community survey results</w:t>
      </w:r>
    </w:p>
    <w:p w14:paraId="405068D5" w14:textId="77777777" w:rsidR="00C96396" w:rsidRDefault="00C96396" w:rsidP="00C96396">
      <w:pPr>
        <w:pStyle w:val="ListParagraph"/>
        <w:widowControl w:val="0"/>
        <w:autoSpaceDE w:val="0"/>
        <w:autoSpaceDN w:val="0"/>
        <w:adjustRightInd w:val="0"/>
        <w:rPr>
          <w:rFonts w:asciiTheme="majorHAnsi" w:eastAsiaTheme="minorHAnsi" w:hAnsiTheme="majorHAnsi"/>
          <w:color w:val="000000"/>
          <w:sz w:val="28"/>
          <w:szCs w:val="28"/>
        </w:rPr>
      </w:pPr>
    </w:p>
    <w:p w14:paraId="2E472D98" w14:textId="200E6091" w:rsidR="00C96396" w:rsidRDefault="004007FE" w:rsidP="00C96396">
      <w:pPr>
        <w:pStyle w:val="ListParagraph"/>
        <w:widowControl w:val="0"/>
        <w:autoSpaceDE w:val="0"/>
        <w:autoSpaceDN w:val="0"/>
        <w:adjustRightInd w:val="0"/>
        <w:rPr>
          <w:rFonts w:asciiTheme="majorHAnsi" w:eastAsiaTheme="minorHAnsi" w:hAnsiTheme="majorHAnsi"/>
          <w:color w:val="000000"/>
          <w:sz w:val="28"/>
          <w:szCs w:val="28"/>
        </w:rPr>
      </w:pPr>
      <w:r>
        <w:rPr>
          <w:rFonts w:asciiTheme="majorHAnsi" w:eastAsiaTheme="minorHAnsi" w:hAnsiTheme="majorHAnsi"/>
          <w:color w:val="000000"/>
          <w:sz w:val="28"/>
          <w:szCs w:val="28"/>
        </w:rPr>
        <w:t>The information gleaned from all of these will aid the community committee in determining the community’s health needs and in prioritizing the needs for the health network.  The CHNA process will result in:</w:t>
      </w:r>
    </w:p>
    <w:p w14:paraId="5D7657AD" w14:textId="77777777" w:rsidR="004007FE" w:rsidRDefault="004007FE" w:rsidP="00C96396">
      <w:pPr>
        <w:pStyle w:val="ListParagraph"/>
        <w:widowControl w:val="0"/>
        <w:autoSpaceDE w:val="0"/>
        <w:autoSpaceDN w:val="0"/>
        <w:adjustRightInd w:val="0"/>
        <w:rPr>
          <w:rFonts w:asciiTheme="majorHAnsi" w:eastAsiaTheme="minorHAnsi" w:hAnsiTheme="majorHAnsi"/>
          <w:color w:val="000000"/>
          <w:sz w:val="28"/>
          <w:szCs w:val="28"/>
        </w:rPr>
      </w:pPr>
    </w:p>
    <w:p w14:paraId="7B6DFBB3" w14:textId="55D1A51C" w:rsidR="004007FE" w:rsidRDefault="004007FE" w:rsidP="004007FE">
      <w:pPr>
        <w:pStyle w:val="ListParagraph"/>
        <w:widowControl w:val="0"/>
        <w:numPr>
          <w:ilvl w:val="0"/>
          <w:numId w:val="6"/>
        </w:numPr>
        <w:autoSpaceDE w:val="0"/>
        <w:autoSpaceDN w:val="0"/>
        <w:adjustRightInd w:val="0"/>
        <w:rPr>
          <w:rFonts w:asciiTheme="majorHAnsi" w:eastAsiaTheme="minorHAnsi" w:hAnsiTheme="majorHAnsi"/>
          <w:color w:val="000000"/>
          <w:sz w:val="28"/>
          <w:szCs w:val="28"/>
        </w:rPr>
      </w:pPr>
      <w:r>
        <w:rPr>
          <w:rFonts w:asciiTheme="majorHAnsi" w:eastAsiaTheme="minorHAnsi" w:hAnsiTheme="majorHAnsi"/>
          <w:color w:val="000000"/>
          <w:sz w:val="28"/>
          <w:szCs w:val="28"/>
        </w:rPr>
        <w:t>A prioritized listing of the community’s health needs</w:t>
      </w:r>
    </w:p>
    <w:p w14:paraId="2151AFCA" w14:textId="3B722DC3" w:rsidR="004007FE" w:rsidRDefault="004007FE" w:rsidP="004007FE">
      <w:pPr>
        <w:pStyle w:val="ListParagraph"/>
        <w:widowControl w:val="0"/>
        <w:numPr>
          <w:ilvl w:val="0"/>
          <w:numId w:val="6"/>
        </w:numPr>
        <w:autoSpaceDE w:val="0"/>
        <w:autoSpaceDN w:val="0"/>
        <w:adjustRightInd w:val="0"/>
        <w:rPr>
          <w:rFonts w:asciiTheme="majorHAnsi" w:eastAsiaTheme="minorHAnsi" w:hAnsiTheme="majorHAnsi"/>
          <w:color w:val="000000"/>
          <w:sz w:val="28"/>
          <w:szCs w:val="28"/>
        </w:rPr>
      </w:pPr>
      <w:r>
        <w:rPr>
          <w:rFonts w:asciiTheme="majorHAnsi" w:eastAsiaTheme="minorHAnsi" w:hAnsiTheme="majorHAnsi"/>
          <w:color w:val="000000"/>
          <w:sz w:val="28"/>
          <w:szCs w:val="28"/>
        </w:rPr>
        <w:lastRenderedPageBreak/>
        <w:t>A strategy for addressing the needs and issues identified</w:t>
      </w:r>
    </w:p>
    <w:p w14:paraId="66B7FD02" w14:textId="4E8964C8" w:rsidR="004007FE" w:rsidRDefault="004007FE" w:rsidP="004007FE">
      <w:pPr>
        <w:pStyle w:val="ListParagraph"/>
        <w:widowControl w:val="0"/>
        <w:numPr>
          <w:ilvl w:val="0"/>
          <w:numId w:val="6"/>
        </w:numPr>
        <w:autoSpaceDE w:val="0"/>
        <w:autoSpaceDN w:val="0"/>
        <w:adjustRightInd w:val="0"/>
        <w:rPr>
          <w:rFonts w:asciiTheme="majorHAnsi" w:eastAsiaTheme="minorHAnsi" w:hAnsiTheme="majorHAnsi"/>
          <w:color w:val="000000"/>
          <w:sz w:val="28"/>
          <w:szCs w:val="28"/>
        </w:rPr>
      </w:pPr>
      <w:r>
        <w:rPr>
          <w:rFonts w:asciiTheme="majorHAnsi" w:eastAsiaTheme="minorHAnsi" w:hAnsiTheme="majorHAnsi"/>
          <w:color w:val="000000"/>
          <w:sz w:val="28"/>
          <w:szCs w:val="28"/>
        </w:rPr>
        <w:t>An action plan, including agency responsibilities for implementing the action plan and including each network facility’s role in the network</w:t>
      </w:r>
    </w:p>
    <w:p w14:paraId="629B508C" w14:textId="77777777" w:rsidR="004007FE" w:rsidRPr="00C96396" w:rsidRDefault="004007FE" w:rsidP="00C96396">
      <w:pPr>
        <w:pStyle w:val="ListParagraph"/>
        <w:widowControl w:val="0"/>
        <w:autoSpaceDE w:val="0"/>
        <w:autoSpaceDN w:val="0"/>
        <w:adjustRightInd w:val="0"/>
        <w:rPr>
          <w:rFonts w:asciiTheme="majorHAnsi" w:eastAsiaTheme="minorHAnsi" w:hAnsiTheme="majorHAnsi"/>
          <w:color w:val="000000"/>
          <w:sz w:val="28"/>
          <w:szCs w:val="28"/>
        </w:rPr>
      </w:pPr>
    </w:p>
    <w:p w14:paraId="40161F1B" w14:textId="10074EE4" w:rsidR="00C96396" w:rsidRPr="00C96396" w:rsidRDefault="00C96396" w:rsidP="00E124AC">
      <w:pPr>
        <w:pStyle w:val="ListParagraph"/>
        <w:widowControl w:val="0"/>
        <w:numPr>
          <w:ilvl w:val="0"/>
          <w:numId w:val="5"/>
        </w:numPr>
        <w:autoSpaceDE w:val="0"/>
        <w:autoSpaceDN w:val="0"/>
        <w:adjustRightInd w:val="0"/>
        <w:rPr>
          <w:rFonts w:asciiTheme="majorHAnsi" w:eastAsiaTheme="minorHAnsi" w:hAnsiTheme="majorHAnsi"/>
          <w:color w:val="000000"/>
          <w:sz w:val="28"/>
          <w:szCs w:val="28"/>
        </w:rPr>
      </w:pPr>
      <w:r w:rsidRPr="00C96396">
        <w:rPr>
          <w:rFonts w:asciiTheme="majorHAnsi" w:eastAsiaTheme="minorHAnsi" w:hAnsiTheme="majorHAnsi"/>
          <w:color w:val="000000"/>
          <w:sz w:val="28"/>
          <w:szCs w:val="28"/>
        </w:rPr>
        <w:t>Feasibility tool</w:t>
      </w:r>
      <w:r w:rsidR="00EC1C91">
        <w:rPr>
          <w:rFonts w:asciiTheme="majorHAnsi" w:eastAsiaTheme="minorHAnsi" w:hAnsiTheme="majorHAnsi"/>
          <w:color w:val="000000"/>
          <w:sz w:val="28"/>
          <w:szCs w:val="28"/>
        </w:rPr>
        <w:t>s</w:t>
      </w:r>
      <w:r w:rsidRPr="00C96396">
        <w:rPr>
          <w:rFonts w:asciiTheme="majorHAnsi" w:eastAsiaTheme="minorHAnsi" w:hAnsiTheme="majorHAnsi"/>
          <w:color w:val="000000"/>
          <w:sz w:val="28"/>
          <w:szCs w:val="28"/>
        </w:rPr>
        <w:t xml:space="preserve"> and templates </w:t>
      </w:r>
    </w:p>
    <w:p w14:paraId="3214D25C" w14:textId="036A3655" w:rsidR="00E124AC" w:rsidRPr="00EC1C91" w:rsidRDefault="00EC1C91" w:rsidP="00EC1C91">
      <w:pPr>
        <w:ind w:left="720"/>
        <w:rPr>
          <w:rFonts w:asciiTheme="majorHAnsi" w:eastAsiaTheme="minorHAnsi" w:hAnsiTheme="majorHAnsi" w:cs="Georgia"/>
          <w:sz w:val="28"/>
          <w:szCs w:val="28"/>
        </w:rPr>
      </w:pPr>
      <w:r w:rsidRPr="00EC1C91">
        <w:rPr>
          <w:rFonts w:asciiTheme="majorHAnsi" w:hAnsiTheme="majorHAnsi"/>
          <w:sz w:val="28"/>
          <w:szCs w:val="28"/>
        </w:rPr>
        <w:t>Tools to determine the need for rural health services are available from NCRHW. For example, a tool has been developed to estimate the number of primary care providers a given medical service area can support. In addition, if the community wants to set up a specialty physician clinic, a template is available to estimate how many days a week that the community can support a given specialist.</w:t>
      </w:r>
    </w:p>
    <w:p w14:paraId="63D6F3A1" w14:textId="77777777" w:rsidR="00E124AC" w:rsidRDefault="00E124AC" w:rsidP="00E124AC">
      <w:pPr>
        <w:rPr>
          <w:rFonts w:asciiTheme="majorHAnsi" w:eastAsiaTheme="minorHAnsi" w:hAnsiTheme="majorHAnsi" w:cs="Georgia"/>
          <w:sz w:val="28"/>
          <w:szCs w:val="28"/>
        </w:rPr>
      </w:pPr>
    </w:p>
    <w:p w14:paraId="1A745F2B" w14:textId="54D0AE3D" w:rsidR="00EC1C91" w:rsidRDefault="00EC1C91" w:rsidP="00E124AC">
      <w:pPr>
        <w:rPr>
          <w:rFonts w:asciiTheme="majorHAnsi" w:eastAsiaTheme="minorHAnsi" w:hAnsiTheme="majorHAnsi" w:cs="Georgia"/>
          <w:sz w:val="28"/>
          <w:szCs w:val="28"/>
        </w:rPr>
      </w:pPr>
      <w:r>
        <w:rPr>
          <w:rFonts w:asciiTheme="majorHAnsi" w:eastAsiaTheme="minorHAnsi" w:hAnsiTheme="majorHAnsi" w:cs="Georgia"/>
          <w:sz w:val="28"/>
          <w:szCs w:val="28"/>
        </w:rPr>
        <w:t xml:space="preserve">Technical assistance is available from NCRHW staff.  More detail on the tools and templates is also available on the </w:t>
      </w:r>
      <w:hyperlink r:id="rId8" w:history="1">
        <w:r w:rsidRPr="00EC1C91">
          <w:rPr>
            <w:rStyle w:val="Hyperlink"/>
            <w:rFonts w:asciiTheme="majorHAnsi" w:eastAsiaTheme="minorHAnsi" w:hAnsiTheme="majorHAnsi" w:cs="Georgia"/>
            <w:sz w:val="28"/>
            <w:szCs w:val="28"/>
          </w:rPr>
          <w:t>website</w:t>
        </w:r>
      </w:hyperlink>
      <w:r>
        <w:rPr>
          <w:rFonts w:asciiTheme="majorHAnsi" w:eastAsiaTheme="minorHAnsi" w:hAnsiTheme="majorHAnsi" w:cs="Georgia"/>
          <w:sz w:val="28"/>
          <w:szCs w:val="28"/>
        </w:rPr>
        <w:t>.</w:t>
      </w:r>
    </w:p>
    <w:p w14:paraId="1CB30285" w14:textId="77777777" w:rsidR="00EC1C91" w:rsidRPr="00E124AC" w:rsidRDefault="00EC1C91" w:rsidP="00E124AC">
      <w:pPr>
        <w:rPr>
          <w:rFonts w:asciiTheme="majorHAnsi" w:eastAsiaTheme="minorHAnsi" w:hAnsiTheme="majorHAnsi" w:cs="Georgia"/>
          <w:sz w:val="28"/>
          <w:szCs w:val="28"/>
        </w:rPr>
      </w:pPr>
    </w:p>
    <w:p w14:paraId="1E487C58" w14:textId="7109971A" w:rsidR="00B727B0" w:rsidRPr="00E124AC" w:rsidRDefault="00D373D6" w:rsidP="00E124AC">
      <w:pPr>
        <w:rPr>
          <w:rFonts w:asciiTheme="majorHAnsi" w:hAnsiTheme="majorHAnsi" w:cs="Helvetica"/>
          <w:sz w:val="28"/>
          <w:szCs w:val="28"/>
        </w:rPr>
      </w:pPr>
      <w:r>
        <w:rPr>
          <w:rFonts w:asciiTheme="majorHAnsi" w:hAnsiTheme="majorHAnsi"/>
          <w:sz w:val="28"/>
          <w:szCs w:val="28"/>
        </w:rPr>
        <w:t xml:space="preserve">2) AHRQ Webinar on </w:t>
      </w:r>
      <w:r w:rsidR="00B727B0" w:rsidRPr="00E124AC">
        <w:rPr>
          <w:rFonts w:asciiTheme="majorHAnsi" w:hAnsiTheme="majorHAnsi" w:cs="Helvetica"/>
          <w:sz w:val="28"/>
          <w:szCs w:val="28"/>
        </w:rPr>
        <w:t>June 10 Featuring Hospital Success Stories From Patient Safety Organizations</w:t>
      </w:r>
    </w:p>
    <w:p w14:paraId="5DD706E5" w14:textId="77777777" w:rsidR="00B727B0" w:rsidRPr="00E124AC" w:rsidRDefault="00B727B0" w:rsidP="00E124AC">
      <w:pPr>
        <w:rPr>
          <w:rFonts w:asciiTheme="majorHAnsi" w:hAnsiTheme="majorHAnsi" w:cs="Helvetica"/>
          <w:sz w:val="28"/>
          <w:szCs w:val="28"/>
        </w:rPr>
      </w:pPr>
    </w:p>
    <w:p w14:paraId="1D30719C" w14:textId="77777777" w:rsidR="00B727B0" w:rsidRPr="00E124AC" w:rsidRDefault="00B727B0" w:rsidP="00E124AC">
      <w:pPr>
        <w:widowControl w:val="0"/>
        <w:autoSpaceDE w:val="0"/>
        <w:autoSpaceDN w:val="0"/>
        <w:adjustRightInd w:val="0"/>
        <w:rPr>
          <w:rFonts w:asciiTheme="majorHAnsi" w:hAnsiTheme="majorHAnsi" w:cs="Arial"/>
          <w:color w:val="262626"/>
          <w:sz w:val="28"/>
          <w:szCs w:val="28"/>
        </w:rPr>
      </w:pPr>
      <w:r w:rsidRPr="00E124AC">
        <w:rPr>
          <w:rFonts w:asciiTheme="majorHAnsi" w:hAnsiTheme="majorHAnsi" w:cs="Arial"/>
          <w:color w:val="262626"/>
          <w:sz w:val="28"/>
          <w:szCs w:val="28"/>
        </w:rPr>
        <w:t>AHRQ is hosting a webinar June 10 from 2 to 3 p.m. ET to highlight the AHRQ Patient Safety Organization (PSO) program and present success stories from hospitals that are members of one or more PSOs. Hospitals will share how their organizations have used their PSO for meaningful patient safety and quality improvement.</w:t>
      </w:r>
    </w:p>
    <w:p w14:paraId="66832F28" w14:textId="77777777" w:rsidR="00B727B0" w:rsidRPr="00E124AC" w:rsidRDefault="00B727B0" w:rsidP="00E124AC">
      <w:pPr>
        <w:widowControl w:val="0"/>
        <w:autoSpaceDE w:val="0"/>
        <w:autoSpaceDN w:val="0"/>
        <w:adjustRightInd w:val="0"/>
        <w:rPr>
          <w:rFonts w:asciiTheme="majorHAnsi" w:hAnsiTheme="majorHAnsi" w:cs="Arial"/>
          <w:color w:val="262626"/>
          <w:sz w:val="28"/>
          <w:szCs w:val="28"/>
        </w:rPr>
      </w:pPr>
      <w:r w:rsidRPr="00E124AC">
        <w:rPr>
          <w:rFonts w:asciiTheme="majorHAnsi" w:hAnsiTheme="majorHAnsi" w:cs="Arial"/>
          <w:color w:val="262626"/>
          <w:sz w:val="28"/>
          <w:szCs w:val="28"/>
        </w:rPr>
        <w:t>Speakers:</w:t>
      </w:r>
    </w:p>
    <w:p w14:paraId="51B5084B" w14:textId="77777777" w:rsidR="00B727B0" w:rsidRPr="00E124AC" w:rsidRDefault="00B727B0" w:rsidP="00E124AC">
      <w:pPr>
        <w:widowControl w:val="0"/>
        <w:autoSpaceDE w:val="0"/>
        <w:autoSpaceDN w:val="0"/>
        <w:adjustRightInd w:val="0"/>
        <w:rPr>
          <w:rFonts w:asciiTheme="majorHAnsi" w:hAnsiTheme="majorHAnsi" w:cs="Arial"/>
          <w:color w:val="262626"/>
          <w:sz w:val="28"/>
          <w:szCs w:val="28"/>
        </w:rPr>
      </w:pPr>
      <w:r w:rsidRPr="00E124AC">
        <w:rPr>
          <w:rFonts w:asciiTheme="majorHAnsi" w:hAnsiTheme="majorHAnsi" w:cs="Arial"/>
          <w:color w:val="262626"/>
          <w:sz w:val="28"/>
          <w:szCs w:val="28"/>
        </w:rPr>
        <w:t xml:space="preserve">•Diane Cousins, </w:t>
      </w:r>
      <w:proofErr w:type="spellStart"/>
      <w:r w:rsidRPr="00E124AC">
        <w:rPr>
          <w:rFonts w:asciiTheme="majorHAnsi" w:hAnsiTheme="majorHAnsi" w:cs="Arial"/>
          <w:color w:val="262626"/>
          <w:sz w:val="28"/>
          <w:szCs w:val="28"/>
        </w:rPr>
        <w:t>R.Ph</w:t>
      </w:r>
      <w:proofErr w:type="spellEnd"/>
      <w:r w:rsidRPr="00E124AC">
        <w:rPr>
          <w:rFonts w:asciiTheme="majorHAnsi" w:hAnsiTheme="majorHAnsi" w:cs="Arial"/>
          <w:color w:val="262626"/>
          <w:sz w:val="28"/>
          <w:szCs w:val="28"/>
        </w:rPr>
        <w:t>.</w:t>
      </w:r>
      <w:r w:rsidRPr="00E124AC">
        <w:rPr>
          <w:rFonts w:asciiTheme="majorHAnsi" w:hAnsiTheme="majorHAnsi" w:cs="Helvetica"/>
          <w:color w:val="262626"/>
          <w:sz w:val="28"/>
          <w:szCs w:val="28"/>
        </w:rPr>
        <w:t> </w:t>
      </w:r>
      <w:r w:rsidRPr="00E124AC">
        <w:rPr>
          <w:rFonts w:asciiTheme="majorHAnsi" w:hAnsiTheme="majorHAnsi" w:cs="Arial"/>
          <w:color w:val="262626"/>
          <w:sz w:val="28"/>
          <w:szCs w:val="28"/>
        </w:rPr>
        <w:t>AHRQ, Rockville, Maryland (Moderator)</w:t>
      </w:r>
    </w:p>
    <w:p w14:paraId="290BFB44" w14:textId="77777777" w:rsidR="00B727B0" w:rsidRPr="00E124AC" w:rsidRDefault="00B727B0" w:rsidP="00E124AC">
      <w:pPr>
        <w:widowControl w:val="0"/>
        <w:autoSpaceDE w:val="0"/>
        <w:autoSpaceDN w:val="0"/>
        <w:adjustRightInd w:val="0"/>
        <w:rPr>
          <w:rFonts w:asciiTheme="majorHAnsi" w:hAnsiTheme="majorHAnsi"/>
          <w:sz w:val="28"/>
          <w:szCs w:val="28"/>
        </w:rPr>
      </w:pPr>
      <w:r w:rsidRPr="00E124AC">
        <w:rPr>
          <w:rFonts w:asciiTheme="majorHAnsi" w:hAnsiTheme="majorHAnsi" w:cs="Arial"/>
          <w:color w:val="262626"/>
          <w:sz w:val="28"/>
          <w:szCs w:val="28"/>
        </w:rPr>
        <w:t>•</w:t>
      </w:r>
      <w:proofErr w:type="spellStart"/>
      <w:r w:rsidRPr="00E124AC">
        <w:rPr>
          <w:rFonts w:asciiTheme="majorHAnsi" w:hAnsiTheme="majorHAnsi" w:cs="Arial"/>
          <w:color w:val="262626"/>
          <w:sz w:val="28"/>
          <w:szCs w:val="28"/>
        </w:rPr>
        <w:t>Vereline</w:t>
      </w:r>
      <w:proofErr w:type="spellEnd"/>
      <w:r w:rsidRPr="00E124AC">
        <w:rPr>
          <w:rFonts w:asciiTheme="majorHAnsi" w:hAnsiTheme="majorHAnsi" w:cs="Arial"/>
          <w:color w:val="262626"/>
          <w:sz w:val="28"/>
          <w:szCs w:val="28"/>
        </w:rPr>
        <w:t xml:space="preserve"> Johnson, R.N., M.S.N.</w:t>
      </w:r>
      <w:r w:rsidRPr="00E124AC">
        <w:rPr>
          <w:rFonts w:asciiTheme="majorHAnsi" w:hAnsiTheme="majorHAnsi" w:cs="Helvetica"/>
          <w:color w:val="262626"/>
          <w:sz w:val="28"/>
          <w:szCs w:val="28"/>
        </w:rPr>
        <w:t> </w:t>
      </w:r>
      <w:r w:rsidRPr="00E124AC">
        <w:rPr>
          <w:rFonts w:asciiTheme="majorHAnsi" w:hAnsiTheme="majorHAnsi" w:cs="Arial"/>
          <w:color w:val="262626"/>
          <w:sz w:val="28"/>
          <w:szCs w:val="28"/>
        </w:rPr>
        <w:t>Saint Francis Medical Center, Cape Girardeau, Missouri</w:t>
      </w:r>
    </w:p>
    <w:p w14:paraId="4BB32742" w14:textId="77777777" w:rsidR="00B727B0" w:rsidRPr="00E124AC" w:rsidRDefault="00B727B0" w:rsidP="00E124AC">
      <w:pPr>
        <w:widowControl w:val="0"/>
        <w:autoSpaceDE w:val="0"/>
        <w:autoSpaceDN w:val="0"/>
        <w:adjustRightInd w:val="0"/>
        <w:rPr>
          <w:rFonts w:asciiTheme="majorHAnsi" w:hAnsiTheme="majorHAnsi" w:cs="Arial"/>
          <w:color w:val="262626"/>
          <w:sz w:val="28"/>
          <w:szCs w:val="28"/>
        </w:rPr>
      </w:pPr>
      <w:r w:rsidRPr="00E124AC">
        <w:rPr>
          <w:rFonts w:asciiTheme="majorHAnsi" w:hAnsiTheme="majorHAnsi" w:cs="Arial"/>
          <w:color w:val="262626"/>
          <w:sz w:val="28"/>
          <w:szCs w:val="28"/>
        </w:rPr>
        <w:t>•Chris Dickinson, M.D.</w:t>
      </w:r>
      <w:r w:rsidRPr="00E124AC">
        <w:rPr>
          <w:rFonts w:asciiTheme="majorHAnsi" w:hAnsiTheme="majorHAnsi" w:cs="Helvetica"/>
          <w:color w:val="262626"/>
          <w:sz w:val="28"/>
          <w:szCs w:val="28"/>
        </w:rPr>
        <w:t> </w:t>
      </w:r>
      <w:r w:rsidRPr="00E124AC">
        <w:rPr>
          <w:rFonts w:asciiTheme="majorHAnsi" w:hAnsiTheme="majorHAnsi" w:cs="Arial"/>
          <w:color w:val="262626"/>
          <w:sz w:val="28"/>
          <w:szCs w:val="28"/>
        </w:rPr>
        <w:t>University of Michigan Health System, Ann Arbor, Michigan</w:t>
      </w:r>
    </w:p>
    <w:p w14:paraId="32F5FAB9" w14:textId="77777777" w:rsidR="00B727B0" w:rsidRPr="00E124AC" w:rsidRDefault="001D53DE" w:rsidP="00E124AC">
      <w:pPr>
        <w:widowControl w:val="0"/>
        <w:autoSpaceDE w:val="0"/>
        <w:autoSpaceDN w:val="0"/>
        <w:adjustRightInd w:val="0"/>
        <w:rPr>
          <w:rFonts w:asciiTheme="majorHAnsi" w:hAnsiTheme="majorHAnsi" w:cs="Arial"/>
          <w:color w:val="262626"/>
          <w:sz w:val="28"/>
          <w:szCs w:val="28"/>
        </w:rPr>
      </w:pPr>
      <w:hyperlink r:id="rId9" w:history="1">
        <w:r w:rsidR="00B727B0" w:rsidRPr="00E124AC">
          <w:rPr>
            <w:rFonts w:asciiTheme="majorHAnsi" w:hAnsiTheme="majorHAnsi" w:cs="Arial"/>
            <w:color w:val="0000FF"/>
            <w:sz w:val="28"/>
            <w:szCs w:val="28"/>
            <w:u w:val="single" w:color="0000FF"/>
          </w:rPr>
          <w:t>Registration</w:t>
        </w:r>
      </w:hyperlink>
      <w:r w:rsidR="00B727B0" w:rsidRPr="00E124AC">
        <w:rPr>
          <w:rFonts w:asciiTheme="majorHAnsi" w:hAnsiTheme="majorHAnsi" w:cs="Arial"/>
          <w:color w:val="262626"/>
          <w:sz w:val="28"/>
          <w:szCs w:val="28"/>
        </w:rPr>
        <w:t> is open.</w:t>
      </w:r>
    </w:p>
    <w:p w14:paraId="21A06CB1" w14:textId="77777777" w:rsidR="00B727B0" w:rsidRDefault="00B727B0" w:rsidP="00E124AC">
      <w:pPr>
        <w:widowControl w:val="0"/>
        <w:autoSpaceDE w:val="0"/>
        <w:autoSpaceDN w:val="0"/>
        <w:adjustRightInd w:val="0"/>
        <w:rPr>
          <w:rFonts w:asciiTheme="majorHAnsi" w:hAnsiTheme="majorHAnsi"/>
          <w:sz w:val="28"/>
          <w:szCs w:val="28"/>
        </w:rPr>
      </w:pPr>
    </w:p>
    <w:p w14:paraId="0437457E" w14:textId="60CD3237" w:rsidR="002F4CA4" w:rsidRPr="002F4CA4" w:rsidRDefault="002F4CA4" w:rsidP="00E124AC">
      <w:pPr>
        <w:widowControl w:val="0"/>
        <w:autoSpaceDE w:val="0"/>
        <w:autoSpaceDN w:val="0"/>
        <w:adjustRightInd w:val="0"/>
        <w:rPr>
          <w:rFonts w:asciiTheme="majorHAnsi" w:hAnsiTheme="majorHAnsi"/>
          <w:sz w:val="28"/>
          <w:szCs w:val="28"/>
          <w:u w:val="single"/>
        </w:rPr>
      </w:pPr>
      <w:r w:rsidRPr="002F4CA4">
        <w:rPr>
          <w:rFonts w:asciiTheme="majorHAnsi" w:hAnsiTheme="majorHAnsi"/>
          <w:sz w:val="28"/>
          <w:szCs w:val="28"/>
          <w:u w:val="single"/>
        </w:rPr>
        <w:t>Funding Roundup:</w:t>
      </w:r>
    </w:p>
    <w:p w14:paraId="375FF025" w14:textId="77777777" w:rsidR="00B727B0" w:rsidRPr="002F4CA4" w:rsidRDefault="00B727B0" w:rsidP="00E124AC">
      <w:pPr>
        <w:widowControl w:val="0"/>
        <w:autoSpaceDE w:val="0"/>
        <w:autoSpaceDN w:val="0"/>
        <w:adjustRightInd w:val="0"/>
        <w:rPr>
          <w:rFonts w:asciiTheme="majorHAnsi" w:hAnsiTheme="majorHAnsi"/>
          <w:sz w:val="28"/>
          <w:szCs w:val="28"/>
        </w:rPr>
      </w:pPr>
    </w:p>
    <w:p w14:paraId="768C8984" w14:textId="48C89E02" w:rsidR="00B727B0" w:rsidRPr="002F4CA4" w:rsidRDefault="0096089E" w:rsidP="00E124AC">
      <w:pPr>
        <w:pStyle w:val="NoSpacing"/>
        <w:rPr>
          <w:rFonts w:asciiTheme="majorHAnsi" w:hAnsiTheme="majorHAnsi"/>
          <w:sz w:val="28"/>
          <w:szCs w:val="28"/>
        </w:rPr>
      </w:pPr>
      <w:r>
        <w:rPr>
          <w:rFonts w:asciiTheme="majorHAnsi" w:hAnsiTheme="majorHAnsi"/>
          <w:sz w:val="28"/>
          <w:szCs w:val="28"/>
        </w:rPr>
        <w:t>1</w:t>
      </w:r>
      <w:r w:rsidR="002F4CA4" w:rsidRPr="002F4CA4">
        <w:rPr>
          <w:rFonts w:asciiTheme="majorHAnsi" w:hAnsiTheme="majorHAnsi"/>
          <w:sz w:val="28"/>
          <w:szCs w:val="28"/>
        </w:rPr>
        <w:t xml:space="preserve">) </w:t>
      </w:r>
      <w:hyperlink r:id="rId10" w:history="1">
        <w:r w:rsidR="00B727B0" w:rsidRPr="00461FA3">
          <w:rPr>
            <w:rStyle w:val="Hyperlink"/>
            <w:rFonts w:asciiTheme="majorHAnsi" w:hAnsiTheme="majorHAnsi"/>
            <w:sz w:val="28"/>
            <w:szCs w:val="28"/>
          </w:rPr>
          <w:t>Aetna Foundation, HHS, &amp; NHIT Collaborative Innovating for the Underserved Business Plan Challenge</w:t>
        </w:r>
      </w:hyperlink>
    </w:p>
    <w:p w14:paraId="5BF4F9A5" w14:textId="77777777" w:rsidR="00B727B0" w:rsidRPr="002F4CA4" w:rsidRDefault="00B727B0" w:rsidP="00E124AC">
      <w:pPr>
        <w:pStyle w:val="NoSpacing"/>
        <w:rPr>
          <w:rFonts w:asciiTheme="majorHAnsi" w:hAnsiTheme="majorHAnsi"/>
          <w:sz w:val="28"/>
          <w:szCs w:val="28"/>
        </w:rPr>
      </w:pPr>
    </w:p>
    <w:p w14:paraId="6FB2ED6D" w14:textId="77777777" w:rsidR="002F4CA4" w:rsidRPr="002F4CA4" w:rsidRDefault="002F4CA4" w:rsidP="002F4CA4">
      <w:pPr>
        <w:widowControl w:val="0"/>
        <w:autoSpaceDE w:val="0"/>
        <w:autoSpaceDN w:val="0"/>
        <w:adjustRightInd w:val="0"/>
        <w:spacing w:after="320"/>
        <w:rPr>
          <w:rFonts w:asciiTheme="majorHAnsi" w:eastAsiaTheme="minorHAnsi" w:hAnsiTheme="majorHAnsi" w:cs="Helvetica Neue"/>
          <w:sz w:val="28"/>
          <w:szCs w:val="28"/>
        </w:rPr>
      </w:pPr>
      <w:r w:rsidRPr="002F4CA4">
        <w:rPr>
          <w:rFonts w:asciiTheme="majorHAnsi" w:eastAsiaTheme="minorHAnsi" w:hAnsiTheme="majorHAnsi" w:cs="Helvetica Neue"/>
          <w:sz w:val="28"/>
          <w:szCs w:val="28"/>
        </w:rPr>
        <w:t>This challenge is a unique opportunity for individuals and organizations to compete with their best ideas for products and services that use technology to reduce disparities and address the needs of underserved and minority populations that are hampered by problems that health IT can easily solve such as access to services and information, language barriers and lack of relevant educational programs.</w:t>
      </w:r>
    </w:p>
    <w:p w14:paraId="3E4B5E2B" w14:textId="77777777" w:rsidR="002F4CA4" w:rsidRPr="002F4CA4" w:rsidRDefault="002F4CA4" w:rsidP="002F4CA4">
      <w:pPr>
        <w:widowControl w:val="0"/>
        <w:autoSpaceDE w:val="0"/>
        <w:autoSpaceDN w:val="0"/>
        <w:adjustRightInd w:val="0"/>
        <w:spacing w:after="320"/>
        <w:rPr>
          <w:rFonts w:asciiTheme="majorHAnsi" w:eastAsiaTheme="minorHAnsi" w:hAnsiTheme="majorHAnsi" w:cs="Helvetica Neue"/>
          <w:sz w:val="28"/>
          <w:szCs w:val="28"/>
        </w:rPr>
      </w:pPr>
      <w:r w:rsidRPr="002F4CA4">
        <w:rPr>
          <w:rFonts w:asciiTheme="majorHAnsi" w:eastAsiaTheme="minorHAnsi" w:hAnsiTheme="majorHAnsi" w:cs="Helvetica Neue"/>
          <w:sz w:val="28"/>
          <w:szCs w:val="28"/>
        </w:rPr>
        <w:lastRenderedPageBreak/>
        <w:t>This innovative challenge seeks proposals from non-profit teams or entities for leveraging health and communication information technology and data to address one of three key challenges in underserved or vulnerable populations:</w:t>
      </w:r>
    </w:p>
    <w:p w14:paraId="6C685CED" w14:textId="77777777" w:rsidR="002F4CA4" w:rsidRPr="00461FA3" w:rsidRDefault="002F4CA4" w:rsidP="00255C83">
      <w:pPr>
        <w:pStyle w:val="ListParagraph"/>
        <w:widowControl w:val="0"/>
        <w:numPr>
          <w:ilvl w:val="0"/>
          <w:numId w:val="5"/>
        </w:numPr>
        <w:tabs>
          <w:tab w:val="left" w:pos="220"/>
          <w:tab w:val="left" w:pos="720"/>
        </w:tabs>
        <w:autoSpaceDE w:val="0"/>
        <w:autoSpaceDN w:val="0"/>
        <w:adjustRightInd w:val="0"/>
        <w:spacing w:line="240" w:lineRule="auto"/>
        <w:jc w:val="left"/>
        <w:rPr>
          <w:rFonts w:asciiTheme="majorHAnsi" w:eastAsiaTheme="minorHAnsi" w:hAnsiTheme="majorHAnsi" w:cs="Helvetica Neue"/>
          <w:sz w:val="28"/>
          <w:szCs w:val="28"/>
        </w:rPr>
      </w:pPr>
      <w:r w:rsidRPr="00461FA3">
        <w:rPr>
          <w:rFonts w:asciiTheme="majorHAnsi" w:eastAsiaTheme="minorHAnsi" w:hAnsiTheme="majorHAnsi" w:cs="Helvetica Neue"/>
          <w:b/>
          <w:bCs/>
          <w:sz w:val="28"/>
          <w:szCs w:val="28"/>
        </w:rPr>
        <w:t>Access to Services</w:t>
      </w:r>
      <w:r w:rsidRPr="00461FA3">
        <w:rPr>
          <w:rFonts w:asciiTheme="majorHAnsi" w:eastAsiaTheme="minorHAnsi" w:hAnsiTheme="majorHAnsi" w:cs="Helvetica Neue"/>
          <w:sz w:val="28"/>
          <w:szCs w:val="28"/>
        </w:rPr>
        <w:t xml:space="preserve">: In many low-income, minority or underserved communities, it is challenging for individuals and families to locate and utilize available services for their health and </w:t>
      </w:r>
      <w:proofErr w:type="gramStart"/>
      <w:r w:rsidRPr="00461FA3">
        <w:rPr>
          <w:rFonts w:asciiTheme="majorHAnsi" w:eastAsiaTheme="minorHAnsi" w:hAnsiTheme="majorHAnsi" w:cs="Helvetica Neue"/>
          <w:sz w:val="28"/>
          <w:szCs w:val="28"/>
        </w:rPr>
        <w:t>well-being</w:t>
      </w:r>
      <w:proofErr w:type="gramEnd"/>
      <w:r w:rsidRPr="00461FA3">
        <w:rPr>
          <w:rFonts w:asciiTheme="majorHAnsi" w:eastAsiaTheme="minorHAnsi" w:hAnsiTheme="majorHAnsi" w:cs="Helvetica Neue"/>
          <w:sz w:val="28"/>
          <w:szCs w:val="28"/>
        </w:rPr>
        <w:t>. They are often faced with conflicting information about operating hours and eligibility criteria, logistical complexity and potential language or literacy issues. In many cases, community health workers and social workers help fill these gaps. Solutions to these issues can be targeted at either individuals/patients or their service providers.</w:t>
      </w:r>
    </w:p>
    <w:p w14:paraId="7AC1F0F9" w14:textId="77777777" w:rsidR="002F4CA4" w:rsidRPr="00461FA3" w:rsidRDefault="002F4CA4" w:rsidP="00255C83">
      <w:pPr>
        <w:pStyle w:val="ListParagraph"/>
        <w:widowControl w:val="0"/>
        <w:numPr>
          <w:ilvl w:val="0"/>
          <w:numId w:val="5"/>
        </w:numPr>
        <w:tabs>
          <w:tab w:val="left" w:pos="220"/>
          <w:tab w:val="left" w:pos="720"/>
        </w:tabs>
        <w:autoSpaceDE w:val="0"/>
        <w:autoSpaceDN w:val="0"/>
        <w:adjustRightInd w:val="0"/>
        <w:spacing w:line="240" w:lineRule="auto"/>
        <w:jc w:val="left"/>
        <w:rPr>
          <w:rFonts w:asciiTheme="majorHAnsi" w:eastAsiaTheme="minorHAnsi" w:hAnsiTheme="majorHAnsi" w:cs="Helvetica Neue"/>
          <w:sz w:val="28"/>
          <w:szCs w:val="28"/>
        </w:rPr>
      </w:pPr>
      <w:r w:rsidRPr="00461FA3">
        <w:rPr>
          <w:rFonts w:asciiTheme="majorHAnsi" w:eastAsiaTheme="minorHAnsi" w:hAnsiTheme="majorHAnsi" w:cs="Helvetica Neue"/>
          <w:b/>
          <w:bCs/>
          <w:sz w:val="28"/>
          <w:szCs w:val="28"/>
        </w:rPr>
        <w:t>Childhood Obesity</w:t>
      </w:r>
      <w:r w:rsidRPr="00461FA3">
        <w:rPr>
          <w:rFonts w:asciiTheme="majorHAnsi" w:eastAsiaTheme="minorHAnsi" w:hAnsiTheme="majorHAnsi" w:cs="Helvetica Neue"/>
          <w:sz w:val="28"/>
          <w:szCs w:val="28"/>
        </w:rPr>
        <w:t>: According to the CDC, there are significant racial and age disparities in obesity prevalence among children and adolescents. In 2011-2012, obesity prevalence was higher among Hispanics (22.4%) and non-Hispanic black youth (20.2%) than non-Hispanic white youth (14.1%). The underlying causes of obesity in underserved communities are multi-faceted and complex and may include challenges that can be solved through health IT like access to care, access to fresh fruits and vegetables and education on healthy lifestyles and healthy eating.</w:t>
      </w:r>
    </w:p>
    <w:p w14:paraId="332B4131" w14:textId="7D466A7A" w:rsidR="002F4CA4" w:rsidRPr="002F4CA4" w:rsidRDefault="002F4CA4" w:rsidP="00255C83">
      <w:pPr>
        <w:pStyle w:val="NoSpacing"/>
        <w:numPr>
          <w:ilvl w:val="0"/>
          <w:numId w:val="5"/>
        </w:numPr>
        <w:rPr>
          <w:rFonts w:asciiTheme="majorHAnsi" w:hAnsiTheme="majorHAnsi"/>
          <w:sz w:val="28"/>
          <w:szCs w:val="28"/>
        </w:rPr>
      </w:pPr>
      <w:r w:rsidRPr="002F4CA4">
        <w:rPr>
          <w:rFonts w:asciiTheme="majorHAnsi" w:hAnsiTheme="majorHAnsi" w:cs="Helvetica Neue"/>
          <w:b/>
          <w:bCs/>
          <w:sz w:val="28"/>
          <w:szCs w:val="28"/>
        </w:rPr>
        <w:t>Connecting Data between Systems</w:t>
      </w:r>
      <w:r w:rsidRPr="002F4CA4">
        <w:rPr>
          <w:rFonts w:asciiTheme="majorHAnsi" w:hAnsiTheme="majorHAnsi" w:cs="Helvetica Neue"/>
          <w:sz w:val="28"/>
          <w:szCs w:val="28"/>
        </w:rPr>
        <w:t>: The healthcare industry has invested heavily for years in improving electronic health records. Unfortunately, many behavioral health and other social service providers have either not been included, or made similar investments on their own. Connecting and sharing data is expensive to implement, requires careful navigation of privacy and confidentiality requirements and is occasionally resisted by the providers themselves. Proposals should focus on solving for provider to create connectivity.</w:t>
      </w:r>
    </w:p>
    <w:p w14:paraId="1D70C2F4" w14:textId="77777777" w:rsidR="002F4CA4" w:rsidRPr="00E124AC" w:rsidRDefault="002F4CA4" w:rsidP="00E124AC">
      <w:pPr>
        <w:pStyle w:val="NoSpacing"/>
        <w:rPr>
          <w:rFonts w:asciiTheme="majorHAnsi" w:hAnsiTheme="majorHAnsi"/>
          <w:sz w:val="28"/>
          <w:szCs w:val="28"/>
        </w:rPr>
      </w:pPr>
    </w:p>
    <w:p w14:paraId="36A8508E" w14:textId="2C53EF80" w:rsidR="00B727B0" w:rsidRDefault="0096089E" w:rsidP="00E124AC">
      <w:pPr>
        <w:pStyle w:val="NoSpacing"/>
        <w:rPr>
          <w:rFonts w:asciiTheme="majorHAnsi" w:hAnsiTheme="majorHAnsi" w:cs="Arial"/>
          <w:bCs/>
          <w:sz w:val="28"/>
          <w:szCs w:val="28"/>
        </w:rPr>
      </w:pPr>
      <w:r>
        <w:rPr>
          <w:rFonts w:asciiTheme="majorHAnsi" w:hAnsiTheme="majorHAnsi" w:cs="Arial"/>
          <w:bCs/>
          <w:sz w:val="28"/>
          <w:szCs w:val="28"/>
        </w:rPr>
        <w:t>2</w:t>
      </w:r>
      <w:r w:rsidR="00461FA3" w:rsidRPr="00461FA3">
        <w:rPr>
          <w:rFonts w:asciiTheme="majorHAnsi" w:hAnsiTheme="majorHAnsi" w:cs="Arial"/>
          <w:bCs/>
          <w:sz w:val="28"/>
          <w:szCs w:val="28"/>
        </w:rPr>
        <w:t xml:space="preserve">) </w:t>
      </w:r>
      <w:hyperlink r:id="rId11" w:history="1">
        <w:r w:rsidR="00461FA3" w:rsidRPr="00461FA3">
          <w:rPr>
            <w:rStyle w:val="Hyperlink"/>
            <w:rFonts w:asciiTheme="majorHAnsi" w:hAnsiTheme="majorHAnsi" w:cs="Arial"/>
            <w:bCs/>
            <w:sz w:val="28"/>
            <w:szCs w:val="28"/>
          </w:rPr>
          <w:t>USDA Announces Funding Opportunity for Distance Learning and Telemedicine Projects</w:t>
        </w:r>
      </w:hyperlink>
    </w:p>
    <w:p w14:paraId="7CA2D168" w14:textId="77777777" w:rsidR="00461FA3" w:rsidRDefault="00461FA3" w:rsidP="00E124AC">
      <w:pPr>
        <w:pStyle w:val="NoSpacing"/>
        <w:rPr>
          <w:rFonts w:asciiTheme="majorHAnsi" w:hAnsiTheme="majorHAnsi" w:cs="Arial"/>
          <w:bCs/>
          <w:sz w:val="28"/>
          <w:szCs w:val="28"/>
        </w:rPr>
      </w:pPr>
    </w:p>
    <w:p w14:paraId="0D486C35" w14:textId="5480B40C" w:rsidR="00461FA3" w:rsidRPr="00620491" w:rsidRDefault="00620491" w:rsidP="00E124AC">
      <w:pPr>
        <w:pStyle w:val="NoSpacing"/>
        <w:rPr>
          <w:rFonts w:asciiTheme="majorHAnsi" w:hAnsiTheme="majorHAnsi" w:cs="Verdana"/>
          <w:sz w:val="28"/>
          <w:szCs w:val="28"/>
        </w:rPr>
      </w:pPr>
      <w:r w:rsidRPr="00620491">
        <w:rPr>
          <w:rFonts w:asciiTheme="majorHAnsi" w:hAnsiTheme="majorHAnsi" w:cs="Verdana"/>
          <w:sz w:val="28"/>
          <w:szCs w:val="28"/>
        </w:rPr>
        <w:t>USDA's Rural Utilities Service, a Rural Development agency is making $19 million available for fiscal year 2015. The Distance Learning and Telemedicine Program finances telecommunications equipment, computer networks and advanced technologies for use by students, teachers, medical professionals and rural residents. Minimum grant amounts are $50,000; maximum amounts are $500,000 for fiscal year 2015.</w:t>
      </w:r>
    </w:p>
    <w:p w14:paraId="68881A9B" w14:textId="77777777" w:rsidR="00620491" w:rsidRPr="00E124AC" w:rsidRDefault="00620491" w:rsidP="00E124AC">
      <w:pPr>
        <w:pStyle w:val="NoSpacing"/>
        <w:rPr>
          <w:rFonts w:asciiTheme="majorHAnsi" w:hAnsiTheme="majorHAnsi"/>
          <w:sz w:val="28"/>
          <w:szCs w:val="28"/>
        </w:rPr>
      </w:pPr>
    </w:p>
    <w:p w14:paraId="1B949B21" w14:textId="6447BC53" w:rsidR="0047190E" w:rsidRPr="00AE60AF" w:rsidRDefault="0096089E" w:rsidP="0047190E">
      <w:pPr>
        <w:widowControl w:val="0"/>
        <w:autoSpaceDE w:val="0"/>
        <w:autoSpaceDN w:val="0"/>
        <w:adjustRightInd w:val="0"/>
        <w:rPr>
          <w:rFonts w:asciiTheme="majorHAnsi" w:eastAsiaTheme="minorHAnsi" w:hAnsiTheme="majorHAnsi" w:cs="Arial"/>
          <w:b/>
          <w:color w:val="000000"/>
          <w:sz w:val="28"/>
          <w:szCs w:val="28"/>
        </w:rPr>
      </w:pPr>
      <w:r>
        <w:rPr>
          <w:rFonts w:asciiTheme="majorHAnsi" w:hAnsiTheme="majorHAnsi"/>
          <w:sz w:val="28"/>
          <w:szCs w:val="28"/>
        </w:rPr>
        <w:t>3</w:t>
      </w:r>
      <w:r w:rsidR="001E06F7">
        <w:rPr>
          <w:rFonts w:asciiTheme="majorHAnsi" w:hAnsiTheme="majorHAnsi"/>
          <w:sz w:val="28"/>
          <w:szCs w:val="28"/>
        </w:rPr>
        <w:t xml:space="preserve">) </w:t>
      </w:r>
      <w:r w:rsidR="0047190E" w:rsidRPr="00AE60AF">
        <w:rPr>
          <w:rFonts w:asciiTheme="majorHAnsi" w:eastAsiaTheme="minorHAnsi" w:hAnsiTheme="majorHAnsi" w:cs="Arial"/>
          <w:b/>
          <w:color w:val="000000"/>
          <w:sz w:val="28"/>
          <w:szCs w:val="28"/>
        </w:rPr>
        <w:t xml:space="preserve">Cooperative Agreements to Support Navigators in </w:t>
      </w:r>
      <w:proofErr w:type="gramStart"/>
      <w:r w:rsidR="0047190E" w:rsidRPr="00AE60AF">
        <w:rPr>
          <w:rFonts w:asciiTheme="majorHAnsi" w:eastAsiaTheme="minorHAnsi" w:hAnsiTheme="majorHAnsi" w:cs="Arial"/>
          <w:b/>
          <w:color w:val="000000"/>
          <w:sz w:val="28"/>
          <w:szCs w:val="28"/>
        </w:rPr>
        <w:t>federally-facilitated</w:t>
      </w:r>
      <w:proofErr w:type="gramEnd"/>
      <w:r w:rsidR="0047190E" w:rsidRPr="00AE60AF">
        <w:rPr>
          <w:rFonts w:asciiTheme="majorHAnsi" w:eastAsiaTheme="minorHAnsi" w:hAnsiTheme="majorHAnsi" w:cs="Arial"/>
          <w:b/>
          <w:color w:val="000000"/>
          <w:sz w:val="28"/>
          <w:szCs w:val="28"/>
        </w:rPr>
        <w:t xml:space="preserve"> </w:t>
      </w:r>
      <w:r w:rsidR="0047190E" w:rsidRPr="00AE60AF">
        <w:rPr>
          <w:rFonts w:asciiTheme="majorHAnsi" w:eastAsiaTheme="minorHAnsi" w:hAnsiTheme="majorHAnsi" w:cs="Arial"/>
          <w:b/>
          <w:color w:val="000000"/>
          <w:sz w:val="28"/>
          <w:szCs w:val="28"/>
        </w:rPr>
        <w:lastRenderedPageBreak/>
        <w:t>and State Partnership Exchanges (CFDA 93.332)</w:t>
      </w:r>
    </w:p>
    <w:p w14:paraId="2F100F71" w14:textId="77777777" w:rsidR="0047190E" w:rsidRPr="00250605" w:rsidRDefault="0047190E" w:rsidP="0047190E">
      <w:pPr>
        <w:widowControl w:val="0"/>
        <w:autoSpaceDE w:val="0"/>
        <w:autoSpaceDN w:val="0"/>
        <w:adjustRightInd w:val="0"/>
        <w:rPr>
          <w:rFonts w:asciiTheme="majorHAnsi" w:eastAsiaTheme="minorHAnsi" w:hAnsiTheme="majorHAnsi"/>
          <w:sz w:val="28"/>
          <w:szCs w:val="28"/>
        </w:rPr>
      </w:pPr>
    </w:p>
    <w:p w14:paraId="162D1C59" w14:textId="77777777" w:rsidR="0047190E" w:rsidRPr="00250605" w:rsidRDefault="0047190E" w:rsidP="0047190E">
      <w:pPr>
        <w:widowControl w:val="0"/>
        <w:autoSpaceDE w:val="0"/>
        <w:autoSpaceDN w:val="0"/>
        <w:adjustRightInd w:val="0"/>
        <w:rPr>
          <w:rFonts w:asciiTheme="majorHAnsi" w:eastAsiaTheme="minorHAnsi" w:hAnsiTheme="majorHAnsi" w:cs="Arial"/>
          <w:color w:val="000000"/>
          <w:sz w:val="28"/>
          <w:szCs w:val="28"/>
        </w:rPr>
      </w:pPr>
      <w:r w:rsidRPr="00250605">
        <w:rPr>
          <w:rFonts w:asciiTheme="majorHAnsi" w:eastAsiaTheme="minorHAnsi" w:hAnsiTheme="majorHAnsi" w:cs="Arial"/>
          <w:b/>
          <w:bCs/>
          <w:color w:val="000000"/>
          <w:sz w:val="28"/>
          <w:szCs w:val="28"/>
        </w:rPr>
        <w:t>Agency</w:t>
      </w:r>
      <w:r w:rsidRPr="00250605">
        <w:rPr>
          <w:rFonts w:asciiTheme="majorHAnsi" w:eastAsiaTheme="minorHAnsi" w:hAnsiTheme="majorHAnsi" w:cs="Arial"/>
          <w:color w:val="000000"/>
          <w:sz w:val="28"/>
          <w:szCs w:val="28"/>
        </w:rPr>
        <w:t xml:space="preserve">: Dept. of Health and Human Services; </w:t>
      </w:r>
    </w:p>
    <w:p w14:paraId="5BA541F2" w14:textId="77777777" w:rsidR="0047190E" w:rsidRPr="00250605" w:rsidRDefault="0047190E" w:rsidP="0047190E">
      <w:pPr>
        <w:widowControl w:val="0"/>
        <w:autoSpaceDE w:val="0"/>
        <w:autoSpaceDN w:val="0"/>
        <w:adjustRightInd w:val="0"/>
        <w:rPr>
          <w:rFonts w:asciiTheme="majorHAnsi" w:eastAsiaTheme="minorHAnsi" w:hAnsiTheme="majorHAnsi" w:cs="Arial"/>
          <w:color w:val="000000"/>
          <w:sz w:val="28"/>
          <w:szCs w:val="28"/>
        </w:rPr>
      </w:pPr>
      <w:r w:rsidRPr="00250605">
        <w:rPr>
          <w:rFonts w:asciiTheme="majorHAnsi" w:eastAsiaTheme="minorHAnsi" w:hAnsiTheme="majorHAnsi" w:cs="Arial"/>
          <w:b/>
          <w:bCs/>
          <w:color w:val="000000"/>
          <w:sz w:val="28"/>
          <w:szCs w:val="28"/>
        </w:rPr>
        <w:t>Funding</w:t>
      </w:r>
      <w:r w:rsidRPr="00250605">
        <w:rPr>
          <w:rFonts w:asciiTheme="majorHAnsi" w:eastAsiaTheme="minorHAnsi" w:hAnsiTheme="majorHAnsi" w:cs="Arial"/>
          <w:color w:val="000000"/>
          <w:sz w:val="28"/>
          <w:szCs w:val="28"/>
        </w:rPr>
        <w:t xml:space="preserve">: 100 awards totaling $60 million; grants are likely to be for one-time only; </w:t>
      </w:r>
    </w:p>
    <w:p w14:paraId="6DDFC2EB" w14:textId="77777777" w:rsidR="0047190E" w:rsidRPr="00250605" w:rsidRDefault="0047190E" w:rsidP="0047190E">
      <w:pPr>
        <w:widowControl w:val="0"/>
        <w:autoSpaceDE w:val="0"/>
        <w:autoSpaceDN w:val="0"/>
        <w:adjustRightInd w:val="0"/>
        <w:rPr>
          <w:rFonts w:asciiTheme="majorHAnsi" w:eastAsiaTheme="minorHAnsi" w:hAnsiTheme="majorHAnsi" w:cs="Arial"/>
          <w:color w:val="000000"/>
          <w:sz w:val="28"/>
          <w:szCs w:val="28"/>
        </w:rPr>
      </w:pPr>
      <w:r w:rsidRPr="00250605">
        <w:rPr>
          <w:rFonts w:asciiTheme="majorHAnsi" w:eastAsiaTheme="minorHAnsi" w:hAnsiTheme="majorHAnsi" w:cs="Arial"/>
          <w:b/>
          <w:bCs/>
          <w:color w:val="000000"/>
          <w:sz w:val="28"/>
          <w:szCs w:val="28"/>
        </w:rPr>
        <w:t>Eligibility</w:t>
      </w:r>
      <w:r w:rsidRPr="00250605">
        <w:rPr>
          <w:rFonts w:asciiTheme="majorHAnsi" w:eastAsiaTheme="minorHAnsi" w:hAnsiTheme="majorHAnsi" w:cs="Arial"/>
          <w:color w:val="000000"/>
          <w:sz w:val="28"/>
          <w:szCs w:val="28"/>
        </w:rPr>
        <w:t xml:space="preserve">: Public and private nonprofits, self-employed individuals, tribal organizations; </w:t>
      </w:r>
    </w:p>
    <w:p w14:paraId="3C45A1B0" w14:textId="77777777" w:rsidR="0047190E" w:rsidRPr="00250605" w:rsidRDefault="0047190E" w:rsidP="0047190E">
      <w:pPr>
        <w:widowControl w:val="0"/>
        <w:autoSpaceDE w:val="0"/>
        <w:autoSpaceDN w:val="0"/>
        <w:adjustRightInd w:val="0"/>
        <w:rPr>
          <w:rFonts w:asciiTheme="majorHAnsi" w:eastAsiaTheme="minorHAnsi" w:hAnsiTheme="majorHAnsi" w:cs="Arial"/>
          <w:color w:val="000000"/>
          <w:sz w:val="28"/>
          <w:szCs w:val="28"/>
        </w:rPr>
      </w:pPr>
      <w:r w:rsidRPr="00250605">
        <w:rPr>
          <w:rFonts w:asciiTheme="majorHAnsi" w:eastAsiaTheme="minorHAnsi" w:hAnsiTheme="majorHAnsi" w:cs="Arial"/>
          <w:b/>
          <w:bCs/>
          <w:color w:val="000000"/>
          <w:sz w:val="28"/>
          <w:szCs w:val="28"/>
        </w:rPr>
        <w:t>Deadline</w:t>
      </w:r>
      <w:r w:rsidRPr="00250605">
        <w:rPr>
          <w:rFonts w:asciiTheme="majorHAnsi" w:eastAsiaTheme="minorHAnsi" w:hAnsiTheme="majorHAnsi" w:cs="Arial"/>
          <w:color w:val="000000"/>
          <w:sz w:val="28"/>
          <w:szCs w:val="28"/>
        </w:rPr>
        <w:t xml:space="preserve">: Letters of intent required by June 3; applications, June 15. </w:t>
      </w:r>
    </w:p>
    <w:p w14:paraId="5658C191" w14:textId="77777777" w:rsidR="0047190E" w:rsidRPr="00250605" w:rsidRDefault="0047190E" w:rsidP="0047190E">
      <w:pPr>
        <w:widowControl w:val="0"/>
        <w:autoSpaceDE w:val="0"/>
        <w:autoSpaceDN w:val="0"/>
        <w:adjustRightInd w:val="0"/>
        <w:rPr>
          <w:rFonts w:asciiTheme="majorHAnsi" w:eastAsiaTheme="minorHAnsi" w:hAnsiTheme="majorHAnsi" w:cs="Arial"/>
          <w:color w:val="000000"/>
          <w:sz w:val="28"/>
          <w:szCs w:val="28"/>
        </w:rPr>
      </w:pPr>
    </w:p>
    <w:p w14:paraId="2606AF58" w14:textId="77777777" w:rsidR="0047190E" w:rsidRPr="00250605" w:rsidRDefault="0047190E" w:rsidP="0047190E">
      <w:pPr>
        <w:widowControl w:val="0"/>
        <w:autoSpaceDE w:val="0"/>
        <w:autoSpaceDN w:val="0"/>
        <w:adjustRightInd w:val="0"/>
        <w:rPr>
          <w:rFonts w:asciiTheme="majorHAnsi" w:eastAsiaTheme="minorHAnsi" w:hAnsiTheme="majorHAnsi" w:cs="Calibri"/>
          <w:sz w:val="28"/>
          <w:szCs w:val="28"/>
        </w:rPr>
      </w:pPr>
      <w:r w:rsidRPr="00250605">
        <w:rPr>
          <w:rFonts w:asciiTheme="majorHAnsi" w:eastAsiaTheme="minorHAnsi" w:hAnsiTheme="majorHAnsi" w:cs="Arial"/>
          <w:b/>
          <w:bCs/>
          <w:color w:val="000000"/>
          <w:sz w:val="28"/>
          <w:szCs w:val="28"/>
        </w:rPr>
        <w:t>The Basics</w:t>
      </w:r>
      <w:r w:rsidRPr="00250605">
        <w:rPr>
          <w:rFonts w:asciiTheme="majorHAnsi" w:eastAsiaTheme="minorHAnsi" w:hAnsiTheme="majorHAnsi" w:cs="Arial"/>
          <w:color w:val="000000"/>
          <w:sz w:val="28"/>
          <w:szCs w:val="28"/>
        </w:rPr>
        <w:t xml:space="preserve">: </w:t>
      </w:r>
      <w:r w:rsidRPr="00250605">
        <w:rPr>
          <w:rFonts w:asciiTheme="majorHAnsi" w:eastAsiaTheme="minorHAnsi" w:hAnsiTheme="majorHAnsi"/>
          <w:sz w:val="28"/>
          <w:szCs w:val="28"/>
        </w:rPr>
        <w:t>The Centers for Medicare &amp; Medicaid Services (CMS) is now accepting applications for funding to support Navigators in Federally-facilitated Marketplaces (FFM), including State Partnership Marketplaces.  Navigators provide objective information about health coverage to help consumers make the best possible choice.  They are knowledgeable about qualified health plans in the Marketplaces, and public programs including Medicaid and the Children’s Health Insurance Program.</w:t>
      </w:r>
    </w:p>
    <w:p w14:paraId="69818A60" w14:textId="77777777" w:rsidR="0047190E" w:rsidRDefault="0047190E" w:rsidP="0047190E">
      <w:pPr>
        <w:widowControl w:val="0"/>
        <w:autoSpaceDE w:val="0"/>
        <w:autoSpaceDN w:val="0"/>
        <w:adjustRightInd w:val="0"/>
        <w:rPr>
          <w:rFonts w:asciiTheme="majorHAnsi" w:eastAsiaTheme="minorHAnsi" w:hAnsiTheme="majorHAnsi" w:cs="Arial"/>
          <w:color w:val="000000"/>
          <w:sz w:val="28"/>
          <w:szCs w:val="28"/>
        </w:rPr>
      </w:pPr>
    </w:p>
    <w:p w14:paraId="29A662B0" w14:textId="77777777" w:rsidR="0047190E" w:rsidRDefault="0047190E" w:rsidP="0047190E">
      <w:pPr>
        <w:widowControl w:val="0"/>
        <w:autoSpaceDE w:val="0"/>
        <w:autoSpaceDN w:val="0"/>
        <w:adjustRightInd w:val="0"/>
        <w:rPr>
          <w:rFonts w:asciiTheme="majorHAnsi" w:eastAsiaTheme="minorHAnsi" w:hAnsiTheme="majorHAnsi" w:cs="Arial"/>
          <w:color w:val="000000"/>
          <w:sz w:val="28"/>
          <w:szCs w:val="28"/>
        </w:rPr>
      </w:pPr>
      <w:r w:rsidRPr="00250605">
        <w:rPr>
          <w:rFonts w:asciiTheme="majorHAnsi" w:eastAsiaTheme="minorHAnsi" w:hAnsiTheme="majorHAnsi" w:cs="Arial"/>
          <w:color w:val="000000"/>
          <w:sz w:val="28"/>
          <w:szCs w:val="28"/>
        </w:rPr>
        <w:t xml:space="preserve">Grants support Exchange Navigators in states with a </w:t>
      </w:r>
      <w:proofErr w:type="gramStart"/>
      <w:r w:rsidRPr="00250605">
        <w:rPr>
          <w:rFonts w:asciiTheme="majorHAnsi" w:eastAsiaTheme="minorHAnsi" w:hAnsiTheme="majorHAnsi" w:cs="Arial"/>
          <w:color w:val="000000"/>
          <w:sz w:val="28"/>
          <w:szCs w:val="28"/>
        </w:rPr>
        <w:t>federally-facilitated</w:t>
      </w:r>
      <w:proofErr w:type="gramEnd"/>
      <w:r w:rsidRPr="00250605">
        <w:rPr>
          <w:rFonts w:asciiTheme="majorHAnsi" w:eastAsiaTheme="minorHAnsi" w:hAnsiTheme="majorHAnsi" w:cs="Arial"/>
          <w:color w:val="000000"/>
          <w:sz w:val="28"/>
          <w:szCs w:val="28"/>
        </w:rPr>
        <w:t xml:space="preserve"> Exchange, as authorized under the Affordable Care Act, or states collaborating with the federal government under a state partnership exchange. Navigators are organizations or </w:t>
      </w:r>
      <w:proofErr w:type="gramStart"/>
      <w:r w:rsidRPr="00250605">
        <w:rPr>
          <w:rFonts w:asciiTheme="majorHAnsi" w:eastAsiaTheme="minorHAnsi" w:hAnsiTheme="majorHAnsi" w:cs="Arial"/>
          <w:color w:val="000000"/>
          <w:sz w:val="28"/>
          <w:szCs w:val="28"/>
        </w:rPr>
        <w:t>individuals which facilitate education about</w:t>
      </w:r>
      <w:proofErr w:type="gramEnd"/>
      <w:r w:rsidRPr="00250605">
        <w:rPr>
          <w:rFonts w:asciiTheme="majorHAnsi" w:eastAsiaTheme="minorHAnsi" w:hAnsiTheme="majorHAnsi" w:cs="Arial"/>
          <w:color w:val="000000"/>
          <w:sz w:val="28"/>
          <w:szCs w:val="28"/>
        </w:rPr>
        <w:t xml:space="preserve"> and enrollment in qualified health plans (QHPs) through exchanges. ACA guidelines require that at least two types of entities serve as Navigators in each exchange, and that at least one navigator </w:t>
      </w:r>
      <w:proofErr w:type="gramStart"/>
      <w:r w:rsidRPr="00250605">
        <w:rPr>
          <w:rFonts w:asciiTheme="majorHAnsi" w:eastAsiaTheme="minorHAnsi" w:hAnsiTheme="majorHAnsi" w:cs="Arial"/>
          <w:color w:val="000000"/>
          <w:sz w:val="28"/>
          <w:szCs w:val="28"/>
        </w:rPr>
        <w:t>be</w:t>
      </w:r>
      <w:proofErr w:type="gramEnd"/>
      <w:r w:rsidRPr="00250605">
        <w:rPr>
          <w:rFonts w:asciiTheme="majorHAnsi" w:eastAsiaTheme="minorHAnsi" w:hAnsiTheme="majorHAnsi" w:cs="Arial"/>
          <w:color w:val="000000"/>
          <w:sz w:val="28"/>
          <w:szCs w:val="28"/>
        </w:rPr>
        <w:t xml:space="preserve"> a community and consumer-focused nonprofit. </w:t>
      </w:r>
    </w:p>
    <w:p w14:paraId="6F24BD4C" w14:textId="77777777" w:rsidR="0047190E" w:rsidRPr="00250605" w:rsidRDefault="0047190E" w:rsidP="0047190E">
      <w:pPr>
        <w:widowControl w:val="0"/>
        <w:autoSpaceDE w:val="0"/>
        <w:autoSpaceDN w:val="0"/>
        <w:adjustRightInd w:val="0"/>
        <w:rPr>
          <w:rFonts w:asciiTheme="majorHAnsi" w:eastAsiaTheme="minorHAnsi" w:hAnsiTheme="majorHAnsi" w:cs="Arial"/>
          <w:color w:val="000000"/>
          <w:sz w:val="28"/>
          <w:szCs w:val="28"/>
        </w:rPr>
      </w:pPr>
    </w:p>
    <w:p w14:paraId="6F7EF1C3" w14:textId="77777777" w:rsidR="0047190E" w:rsidRPr="00250605" w:rsidRDefault="0047190E" w:rsidP="0047190E">
      <w:pPr>
        <w:widowControl w:val="0"/>
        <w:autoSpaceDE w:val="0"/>
        <w:autoSpaceDN w:val="0"/>
        <w:adjustRightInd w:val="0"/>
        <w:rPr>
          <w:rFonts w:asciiTheme="majorHAnsi" w:eastAsiaTheme="minorHAnsi" w:hAnsiTheme="majorHAnsi" w:cs="Arial"/>
          <w:color w:val="000000"/>
          <w:sz w:val="28"/>
          <w:szCs w:val="28"/>
        </w:rPr>
      </w:pPr>
      <w:r w:rsidRPr="00250605">
        <w:rPr>
          <w:rFonts w:asciiTheme="majorHAnsi" w:eastAsiaTheme="minorHAnsi" w:hAnsiTheme="majorHAnsi" w:cs="Arial"/>
          <w:b/>
          <w:bCs/>
          <w:i/>
          <w:iCs/>
          <w:color w:val="000000"/>
          <w:sz w:val="28"/>
          <w:szCs w:val="28"/>
        </w:rPr>
        <w:t xml:space="preserve">Technical assistance: </w:t>
      </w:r>
    </w:p>
    <w:p w14:paraId="740DA811" w14:textId="77777777" w:rsidR="0047190E" w:rsidRPr="00250605" w:rsidRDefault="0047190E" w:rsidP="0047190E">
      <w:pPr>
        <w:widowControl w:val="0"/>
        <w:autoSpaceDE w:val="0"/>
        <w:autoSpaceDN w:val="0"/>
        <w:adjustRightInd w:val="0"/>
        <w:rPr>
          <w:rFonts w:asciiTheme="majorHAnsi" w:eastAsiaTheme="minorHAnsi" w:hAnsiTheme="majorHAnsi" w:cs="Arial"/>
          <w:color w:val="000000"/>
          <w:sz w:val="28"/>
          <w:szCs w:val="28"/>
        </w:rPr>
      </w:pPr>
      <w:r w:rsidRPr="00250605">
        <w:rPr>
          <w:rFonts w:asciiTheme="majorHAnsi" w:eastAsiaTheme="minorHAnsi" w:hAnsiTheme="majorHAnsi" w:cs="Arial"/>
          <w:color w:val="000000"/>
          <w:sz w:val="28"/>
          <w:szCs w:val="28"/>
        </w:rPr>
        <w:t xml:space="preserve">The agency will hold a series of webinars for potential applicants for Navigator Funding Opportunities on the following dates: </w:t>
      </w:r>
    </w:p>
    <w:p w14:paraId="4AF59979" w14:textId="77777777" w:rsidR="0047190E" w:rsidRPr="00250605" w:rsidRDefault="0047190E" w:rsidP="0047190E">
      <w:pPr>
        <w:widowControl w:val="0"/>
        <w:numPr>
          <w:ilvl w:val="0"/>
          <w:numId w:val="1"/>
        </w:numPr>
        <w:autoSpaceDE w:val="0"/>
        <w:autoSpaceDN w:val="0"/>
        <w:adjustRightInd w:val="0"/>
        <w:rPr>
          <w:rFonts w:asciiTheme="majorHAnsi" w:eastAsiaTheme="minorHAnsi" w:hAnsiTheme="majorHAnsi" w:cs="Arial"/>
          <w:color w:val="000000"/>
          <w:sz w:val="28"/>
          <w:szCs w:val="28"/>
        </w:rPr>
      </w:pPr>
      <w:r w:rsidRPr="00250605">
        <w:rPr>
          <w:rFonts w:asciiTheme="majorHAnsi" w:eastAsiaTheme="minorHAnsi" w:hAnsiTheme="majorHAnsi" w:cs="Arial"/>
          <w:color w:val="000000"/>
          <w:sz w:val="28"/>
          <w:szCs w:val="28"/>
        </w:rPr>
        <w:t xml:space="preserve">Wednesday, April 29, from 2 to 3:30 p.m. EST, </w:t>
      </w:r>
      <w:r w:rsidRPr="00250605">
        <w:rPr>
          <w:rFonts w:asciiTheme="majorHAnsi" w:eastAsiaTheme="minorHAnsi" w:hAnsiTheme="majorHAnsi" w:cs="Arial"/>
          <w:color w:val="000000"/>
          <w:sz w:val="28"/>
          <w:szCs w:val="28"/>
          <w:u w:val="single"/>
        </w:rPr>
        <w:t xml:space="preserve">https://goto.webcasts.com/starthere.jsp?ei=1061468 </w:t>
      </w:r>
    </w:p>
    <w:p w14:paraId="4B0D9631" w14:textId="77777777" w:rsidR="0047190E" w:rsidRPr="00250605" w:rsidRDefault="0047190E" w:rsidP="0047190E">
      <w:pPr>
        <w:widowControl w:val="0"/>
        <w:numPr>
          <w:ilvl w:val="0"/>
          <w:numId w:val="1"/>
        </w:numPr>
        <w:autoSpaceDE w:val="0"/>
        <w:autoSpaceDN w:val="0"/>
        <w:adjustRightInd w:val="0"/>
        <w:rPr>
          <w:rFonts w:asciiTheme="majorHAnsi" w:eastAsiaTheme="minorHAnsi" w:hAnsiTheme="majorHAnsi" w:cs="Arial"/>
          <w:color w:val="000000"/>
          <w:sz w:val="28"/>
          <w:szCs w:val="28"/>
        </w:rPr>
      </w:pPr>
      <w:r w:rsidRPr="00250605">
        <w:rPr>
          <w:rFonts w:asciiTheme="majorHAnsi" w:eastAsiaTheme="minorHAnsi" w:hAnsiTheme="majorHAnsi" w:cs="Arial"/>
          <w:color w:val="000000"/>
          <w:sz w:val="28"/>
          <w:szCs w:val="28"/>
        </w:rPr>
        <w:t xml:space="preserve">Wednesday, May 6, from 4 to 5:30 p.m. EST, </w:t>
      </w:r>
      <w:r w:rsidRPr="00250605">
        <w:rPr>
          <w:rFonts w:asciiTheme="majorHAnsi" w:eastAsiaTheme="minorHAnsi" w:hAnsiTheme="majorHAnsi" w:cs="Arial"/>
          <w:color w:val="000000"/>
          <w:sz w:val="28"/>
          <w:szCs w:val="28"/>
          <w:u w:val="single"/>
        </w:rPr>
        <w:t xml:space="preserve">https://goto.webcasts.com/starthere.jsp?ei=1061470 </w:t>
      </w:r>
    </w:p>
    <w:p w14:paraId="6347AA78" w14:textId="77777777" w:rsidR="0047190E" w:rsidRPr="00250605" w:rsidRDefault="0047190E" w:rsidP="0047190E">
      <w:pPr>
        <w:widowControl w:val="0"/>
        <w:numPr>
          <w:ilvl w:val="0"/>
          <w:numId w:val="1"/>
        </w:numPr>
        <w:autoSpaceDE w:val="0"/>
        <w:autoSpaceDN w:val="0"/>
        <w:adjustRightInd w:val="0"/>
        <w:rPr>
          <w:rFonts w:asciiTheme="majorHAnsi" w:eastAsiaTheme="minorHAnsi" w:hAnsiTheme="majorHAnsi" w:cs="Arial"/>
          <w:color w:val="000000"/>
          <w:sz w:val="28"/>
          <w:szCs w:val="28"/>
        </w:rPr>
      </w:pPr>
      <w:r w:rsidRPr="00250605">
        <w:rPr>
          <w:rFonts w:asciiTheme="majorHAnsi" w:eastAsiaTheme="minorHAnsi" w:hAnsiTheme="majorHAnsi" w:cs="Arial"/>
          <w:color w:val="000000"/>
          <w:sz w:val="28"/>
          <w:szCs w:val="28"/>
        </w:rPr>
        <w:t>Wednesday, May 20, from 11a.m. to12</w:t>
      </w:r>
      <w:proofErr w:type="gramStart"/>
      <w:r w:rsidRPr="00250605">
        <w:rPr>
          <w:rFonts w:asciiTheme="majorHAnsi" w:eastAsiaTheme="minorHAnsi" w:hAnsiTheme="majorHAnsi" w:cs="Arial"/>
          <w:color w:val="000000"/>
          <w:sz w:val="28"/>
          <w:szCs w:val="28"/>
        </w:rPr>
        <w:t>:30</w:t>
      </w:r>
      <w:proofErr w:type="gramEnd"/>
      <w:r w:rsidRPr="00250605">
        <w:rPr>
          <w:rFonts w:asciiTheme="majorHAnsi" w:eastAsiaTheme="minorHAnsi" w:hAnsiTheme="majorHAnsi" w:cs="Arial"/>
          <w:color w:val="000000"/>
          <w:sz w:val="28"/>
          <w:szCs w:val="28"/>
        </w:rPr>
        <w:t xml:space="preserve"> p.m. EST, URL: </w:t>
      </w:r>
      <w:r w:rsidRPr="00250605">
        <w:rPr>
          <w:rFonts w:asciiTheme="majorHAnsi" w:eastAsiaTheme="minorHAnsi" w:hAnsiTheme="majorHAnsi" w:cs="Arial"/>
          <w:color w:val="000000"/>
          <w:sz w:val="28"/>
          <w:szCs w:val="28"/>
          <w:u w:val="single"/>
        </w:rPr>
        <w:t xml:space="preserve">https://goto.webcasts.com/starthere.jsp?ei=1061472 </w:t>
      </w:r>
    </w:p>
    <w:p w14:paraId="4F63A12C" w14:textId="77777777" w:rsidR="0047190E" w:rsidRPr="00250605" w:rsidRDefault="0047190E" w:rsidP="0047190E">
      <w:pPr>
        <w:widowControl w:val="0"/>
        <w:numPr>
          <w:ilvl w:val="0"/>
          <w:numId w:val="1"/>
        </w:numPr>
        <w:autoSpaceDE w:val="0"/>
        <w:autoSpaceDN w:val="0"/>
        <w:adjustRightInd w:val="0"/>
        <w:rPr>
          <w:rFonts w:asciiTheme="majorHAnsi" w:eastAsiaTheme="minorHAnsi" w:hAnsiTheme="majorHAnsi" w:cs="Arial"/>
          <w:color w:val="000000"/>
          <w:sz w:val="28"/>
          <w:szCs w:val="28"/>
        </w:rPr>
      </w:pPr>
      <w:r w:rsidRPr="00250605">
        <w:rPr>
          <w:rFonts w:asciiTheme="majorHAnsi" w:eastAsiaTheme="minorHAnsi" w:hAnsiTheme="majorHAnsi" w:cs="Arial"/>
          <w:color w:val="000000"/>
          <w:sz w:val="28"/>
          <w:szCs w:val="28"/>
        </w:rPr>
        <w:t xml:space="preserve">Wednesday, June 3, from 2 to 3:30 p.m. EST, </w:t>
      </w:r>
      <w:r w:rsidRPr="00250605">
        <w:rPr>
          <w:rFonts w:asciiTheme="majorHAnsi" w:eastAsiaTheme="minorHAnsi" w:hAnsiTheme="majorHAnsi" w:cs="Arial"/>
          <w:color w:val="000000"/>
          <w:sz w:val="28"/>
          <w:szCs w:val="28"/>
          <w:u w:val="single"/>
        </w:rPr>
        <w:t xml:space="preserve">https://goto.webcasts.com/starthere.jsp?ei=1061473 </w:t>
      </w:r>
    </w:p>
    <w:p w14:paraId="3C2AFE2F" w14:textId="77777777" w:rsidR="0047190E" w:rsidRPr="00250605" w:rsidRDefault="0047190E" w:rsidP="0047190E">
      <w:pPr>
        <w:widowControl w:val="0"/>
        <w:autoSpaceDE w:val="0"/>
        <w:autoSpaceDN w:val="0"/>
        <w:adjustRightInd w:val="0"/>
        <w:rPr>
          <w:rFonts w:asciiTheme="majorHAnsi" w:eastAsiaTheme="minorHAnsi" w:hAnsiTheme="majorHAnsi" w:cs="Arial"/>
          <w:color w:val="000000"/>
          <w:sz w:val="28"/>
          <w:szCs w:val="28"/>
        </w:rPr>
      </w:pPr>
    </w:p>
    <w:p w14:paraId="58662BD0" w14:textId="77777777" w:rsidR="0047190E" w:rsidRPr="00250605" w:rsidRDefault="0047190E" w:rsidP="0047190E">
      <w:pPr>
        <w:widowControl w:val="0"/>
        <w:autoSpaceDE w:val="0"/>
        <w:autoSpaceDN w:val="0"/>
        <w:adjustRightInd w:val="0"/>
        <w:rPr>
          <w:rFonts w:asciiTheme="majorHAnsi" w:eastAsiaTheme="minorHAnsi" w:hAnsiTheme="majorHAnsi" w:cs="Arial"/>
          <w:color w:val="000000"/>
          <w:sz w:val="28"/>
          <w:szCs w:val="28"/>
        </w:rPr>
      </w:pPr>
      <w:r w:rsidRPr="00250605">
        <w:rPr>
          <w:rFonts w:asciiTheme="majorHAnsi" w:eastAsiaTheme="minorHAnsi" w:hAnsiTheme="majorHAnsi" w:cs="Arial"/>
          <w:color w:val="000000"/>
          <w:sz w:val="28"/>
          <w:szCs w:val="28"/>
        </w:rPr>
        <w:t xml:space="preserve">Questions; </w:t>
      </w:r>
      <w:r w:rsidRPr="00250605">
        <w:rPr>
          <w:rFonts w:asciiTheme="majorHAnsi" w:eastAsiaTheme="minorHAnsi" w:hAnsiTheme="majorHAnsi" w:cs="Arial"/>
          <w:color w:val="000000"/>
          <w:sz w:val="28"/>
          <w:szCs w:val="28"/>
          <w:u w:val="single"/>
        </w:rPr>
        <w:t>navigatorgrants@cms.hhs.gov</w:t>
      </w:r>
      <w:r w:rsidRPr="00250605">
        <w:rPr>
          <w:rFonts w:asciiTheme="majorHAnsi" w:eastAsiaTheme="minorHAnsi" w:hAnsiTheme="majorHAnsi" w:cs="Arial"/>
          <w:color w:val="000000"/>
          <w:sz w:val="28"/>
          <w:szCs w:val="28"/>
        </w:rPr>
        <w:t xml:space="preserve">; </w:t>
      </w:r>
    </w:p>
    <w:p w14:paraId="62ABA320" w14:textId="77777777" w:rsidR="0047190E" w:rsidRPr="00250605" w:rsidRDefault="0047190E" w:rsidP="0047190E">
      <w:pPr>
        <w:widowControl w:val="0"/>
        <w:autoSpaceDE w:val="0"/>
        <w:autoSpaceDN w:val="0"/>
        <w:adjustRightInd w:val="0"/>
        <w:rPr>
          <w:rFonts w:asciiTheme="majorHAnsi" w:eastAsiaTheme="minorHAnsi" w:hAnsiTheme="majorHAnsi" w:cs="Arial"/>
          <w:color w:val="000000"/>
          <w:sz w:val="28"/>
          <w:szCs w:val="28"/>
        </w:rPr>
      </w:pPr>
    </w:p>
    <w:p w14:paraId="4152E485" w14:textId="6024A49A" w:rsidR="00927E9B" w:rsidRPr="00E124AC" w:rsidRDefault="0047190E" w:rsidP="00E124AC">
      <w:pPr>
        <w:widowControl w:val="0"/>
        <w:autoSpaceDE w:val="0"/>
        <w:autoSpaceDN w:val="0"/>
        <w:adjustRightInd w:val="0"/>
        <w:rPr>
          <w:rFonts w:asciiTheme="majorHAnsi" w:eastAsiaTheme="minorHAnsi" w:hAnsiTheme="majorHAnsi"/>
          <w:sz w:val="28"/>
          <w:szCs w:val="28"/>
        </w:rPr>
      </w:pPr>
      <w:r w:rsidRPr="00250605">
        <w:rPr>
          <w:rFonts w:asciiTheme="majorHAnsi" w:eastAsiaTheme="minorHAnsi" w:hAnsiTheme="majorHAnsi"/>
          <w:sz w:val="28"/>
          <w:szCs w:val="28"/>
        </w:rPr>
        <w:t xml:space="preserve">Funding is available to eligible individuals, as well as private and public entities, applying </w:t>
      </w:r>
      <w:r w:rsidRPr="00250605">
        <w:rPr>
          <w:rFonts w:asciiTheme="majorHAnsi" w:eastAsiaTheme="minorHAnsi" w:hAnsiTheme="majorHAnsi"/>
          <w:sz w:val="28"/>
          <w:szCs w:val="28"/>
        </w:rPr>
        <w:lastRenderedPageBreak/>
        <w:t>to serve as Navigators in states with a FFM.  Grantees will be selected for a three-year project period, and a total of up to $67 million is available fo</w:t>
      </w:r>
      <w:r>
        <w:rPr>
          <w:rFonts w:asciiTheme="majorHAnsi" w:eastAsiaTheme="minorHAnsi" w:hAnsiTheme="majorHAnsi"/>
          <w:sz w:val="28"/>
          <w:szCs w:val="28"/>
        </w:rPr>
        <w:t xml:space="preserve">r the first year of the award.  </w:t>
      </w:r>
      <w:r w:rsidRPr="00250605">
        <w:rPr>
          <w:rFonts w:asciiTheme="majorHAnsi" w:eastAsiaTheme="minorHAnsi" w:hAnsiTheme="majorHAnsi"/>
          <w:sz w:val="28"/>
          <w:szCs w:val="28"/>
        </w:rPr>
        <w:t xml:space="preserve">This funding opportunity is open to new and returning HHS Navigator grant applicants. Applications are due by </w:t>
      </w:r>
      <w:r w:rsidRPr="00250605">
        <w:rPr>
          <w:rFonts w:asciiTheme="majorHAnsi" w:eastAsiaTheme="minorHAnsi" w:hAnsiTheme="majorHAnsi"/>
          <w:b/>
          <w:bCs/>
          <w:sz w:val="28"/>
          <w:szCs w:val="28"/>
        </w:rPr>
        <w:t>June 15, 2015.</w:t>
      </w:r>
      <w:r>
        <w:rPr>
          <w:rFonts w:asciiTheme="majorHAnsi" w:eastAsiaTheme="minorHAnsi" w:hAnsiTheme="majorHAnsi"/>
          <w:sz w:val="28"/>
          <w:szCs w:val="28"/>
        </w:rPr>
        <w:t xml:space="preserve"> </w:t>
      </w:r>
      <w:r w:rsidRPr="00250605">
        <w:rPr>
          <w:rFonts w:asciiTheme="majorHAnsi" w:eastAsiaTheme="minorHAnsi" w:hAnsiTheme="majorHAnsi"/>
          <w:sz w:val="28"/>
          <w:szCs w:val="28"/>
        </w:rPr>
        <w:t xml:space="preserve">The funding opportunity announcement is available </w:t>
      </w:r>
      <w:hyperlink r:id="rId12" w:history="1">
        <w:r w:rsidRPr="00250605">
          <w:rPr>
            <w:rFonts w:asciiTheme="majorHAnsi" w:eastAsiaTheme="minorHAnsi" w:hAnsiTheme="majorHAnsi"/>
            <w:color w:val="0000FF"/>
            <w:sz w:val="28"/>
            <w:szCs w:val="28"/>
          </w:rPr>
          <w:t>here</w:t>
        </w:r>
      </w:hyperlink>
      <w:r w:rsidRPr="00250605">
        <w:rPr>
          <w:rFonts w:asciiTheme="majorHAnsi" w:eastAsiaTheme="minorHAnsi" w:hAnsiTheme="majorHAnsi"/>
          <w:sz w:val="28"/>
          <w:szCs w:val="28"/>
        </w:rPr>
        <w:t xml:space="preserve">, and additional information about Navigators is available </w:t>
      </w:r>
      <w:hyperlink r:id="rId13" w:history="1">
        <w:r w:rsidRPr="00250605">
          <w:rPr>
            <w:rFonts w:asciiTheme="majorHAnsi" w:eastAsiaTheme="minorHAnsi" w:hAnsiTheme="majorHAnsi"/>
            <w:color w:val="0000FF"/>
            <w:sz w:val="28"/>
            <w:szCs w:val="28"/>
          </w:rPr>
          <w:t>here</w:t>
        </w:r>
      </w:hyperlink>
      <w:r w:rsidRPr="00250605">
        <w:rPr>
          <w:rFonts w:asciiTheme="majorHAnsi" w:eastAsiaTheme="minorHAnsi" w:hAnsiTheme="majorHAnsi"/>
          <w:sz w:val="28"/>
          <w:szCs w:val="28"/>
        </w:rPr>
        <w:t>. </w:t>
      </w:r>
    </w:p>
    <w:sectPr w:rsidR="00927E9B" w:rsidRPr="00E124AC" w:rsidSect="000812DD">
      <w:footerReference w:type="default" r:id="rId14"/>
      <w:headerReference w:type="first" r:id="rId15"/>
      <w:footerReference w:type="first" r:id="rId16"/>
      <w:pgSz w:w="12240" w:h="15840"/>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570F1" w14:textId="77777777" w:rsidR="001E06F7" w:rsidRDefault="001E06F7" w:rsidP="003B209E">
      <w:r>
        <w:separator/>
      </w:r>
    </w:p>
  </w:endnote>
  <w:endnote w:type="continuationSeparator" w:id="0">
    <w:p w14:paraId="5990AF19" w14:textId="77777777" w:rsidR="001E06F7" w:rsidRDefault="001E06F7" w:rsidP="003B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otham HTF">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Rockwell">
    <w:panose1 w:val="020606030202050204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666195"/>
      <w:docPartObj>
        <w:docPartGallery w:val="Page Numbers (Bottom of Page)"/>
        <w:docPartUnique/>
      </w:docPartObj>
    </w:sdtPr>
    <w:sdtEndPr>
      <w:rPr>
        <w:noProof/>
      </w:rPr>
    </w:sdtEndPr>
    <w:sdtContent>
      <w:p w14:paraId="1FBE3E6E" w14:textId="77777777" w:rsidR="001E06F7" w:rsidRDefault="001E06F7">
        <w:pPr>
          <w:pStyle w:val="Footer"/>
          <w:jc w:val="right"/>
        </w:pPr>
        <w:r>
          <w:fldChar w:fldCharType="begin"/>
        </w:r>
        <w:r>
          <w:instrText xml:space="preserve"> PAGE   \* MERGEFORMAT </w:instrText>
        </w:r>
        <w:r>
          <w:fldChar w:fldCharType="separate"/>
        </w:r>
        <w:r w:rsidR="001D53DE">
          <w:rPr>
            <w:noProof/>
          </w:rPr>
          <w:t>2</w:t>
        </w:r>
        <w:r>
          <w:rPr>
            <w:noProof/>
          </w:rPr>
          <w:fldChar w:fldCharType="end"/>
        </w:r>
      </w:p>
    </w:sdtContent>
  </w:sdt>
  <w:p w14:paraId="606DBA9B" w14:textId="77777777" w:rsidR="001E06F7" w:rsidRDefault="001E06F7">
    <w:pPr>
      <w:pStyle w:val="Footer"/>
    </w:pPr>
  </w:p>
  <w:p w14:paraId="6AAB616A" w14:textId="77777777" w:rsidR="001E06F7" w:rsidRDefault="001E06F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54B57" w14:textId="77777777" w:rsidR="001E06F7" w:rsidRDefault="001E06F7">
    <w:pPr>
      <w:pStyle w:val="Footer"/>
    </w:pPr>
    <w:r>
      <w:rPr>
        <w:noProof/>
      </w:rPr>
      <w:drawing>
        <wp:anchor distT="0" distB="0" distL="114300" distR="114300" simplePos="0" relativeHeight="251663360" behindDoc="0" locked="0" layoutInCell="1" allowOverlap="1" wp14:anchorId="57A4E958" wp14:editId="6C98C6EF">
          <wp:simplePos x="0" y="0"/>
          <wp:positionH relativeFrom="margin">
            <wp:align>center</wp:align>
          </wp:positionH>
          <wp:positionV relativeFrom="page">
            <wp:align>bottom</wp:align>
          </wp:positionV>
          <wp:extent cx="6722110" cy="790575"/>
          <wp:effectExtent l="0" t="0" r="2540" b="9525"/>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etterheadFooter.jpg"/>
                  <pic:cNvPicPr/>
                </pic:nvPicPr>
                <pic:blipFill rotWithShape="1">
                  <a:blip r:embed="rId1" cstate="print">
                    <a:extLst>
                      <a:ext uri="{28A0092B-C50C-407E-A947-70E740481C1C}">
                        <a14:useLocalDpi xmlns:a14="http://schemas.microsoft.com/office/drawing/2010/main" val="0"/>
                      </a:ext>
                    </a:extLst>
                  </a:blip>
                  <a:srcRect l="10096" r="10096" b="21002"/>
                  <a:stretch/>
                </pic:blipFill>
                <pic:spPr bwMode="auto">
                  <a:xfrm>
                    <a:off x="0" y="0"/>
                    <a:ext cx="6722110" cy="7905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59018" w14:textId="77777777" w:rsidR="001E06F7" w:rsidRDefault="001E06F7" w:rsidP="003B209E">
      <w:r>
        <w:separator/>
      </w:r>
    </w:p>
  </w:footnote>
  <w:footnote w:type="continuationSeparator" w:id="0">
    <w:p w14:paraId="0EA517E3" w14:textId="77777777" w:rsidR="001E06F7" w:rsidRDefault="001E06F7" w:rsidP="003B20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63C44" w14:textId="77777777" w:rsidR="001E06F7" w:rsidRDefault="001E06F7">
    <w:pPr>
      <w:pStyle w:val="Header"/>
    </w:pPr>
    <w:r>
      <w:rPr>
        <w:noProof/>
      </w:rPr>
      <w:drawing>
        <wp:anchor distT="0" distB="0" distL="114300" distR="114300" simplePos="0" relativeHeight="251661312" behindDoc="0" locked="1" layoutInCell="1" allowOverlap="1" wp14:anchorId="0E68EA07" wp14:editId="69E6D5CC">
          <wp:simplePos x="0" y="0"/>
          <wp:positionH relativeFrom="page">
            <wp:align>right</wp:align>
          </wp:positionH>
          <wp:positionV relativeFrom="page">
            <wp:align>top</wp:align>
          </wp:positionV>
          <wp:extent cx="7744968" cy="1344168"/>
          <wp:effectExtent l="0" t="0" r="0" b="8890"/>
          <wp:wrapSquare wrapText="bothSides"/>
          <wp:docPr id="101" name="Picture 101" descr="C:\Users\Donna Pfaendtner\Dropbox\Logos and Templates\NOSORH Final Files\Collateral Final Files2\Letterhead Word Files\ArtFiles\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na Pfaendtner\Dropbox\Logos and Templates\NOSORH Final Files\Collateral Final Files2\Letterhead Word Files\ArtFiles\Letterhead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0557"/>
                  <a:stretch/>
                </pic:blipFill>
                <pic:spPr bwMode="auto">
                  <a:xfrm>
                    <a:off x="0" y="0"/>
                    <a:ext cx="7744968" cy="1344168"/>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564B38"/>
    <w:multiLevelType w:val="hybridMultilevel"/>
    <w:tmpl w:val="9494EF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CFE132"/>
    <w:multiLevelType w:val="hybridMultilevel"/>
    <w:tmpl w:val="6AAB63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1EC3F34"/>
    <w:multiLevelType w:val="hybridMultilevel"/>
    <w:tmpl w:val="031E43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EC0AA1"/>
    <w:multiLevelType w:val="hybridMultilevel"/>
    <w:tmpl w:val="E9A4CE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E4173A"/>
    <w:multiLevelType w:val="hybridMultilevel"/>
    <w:tmpl w:val="5CD6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01702"/>
    <w:multiLevelType w:val="hybridMultilevel"/>
    <w:tmpl w:val="94F6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9E"/>
    <w:rsid w:val="00007017"/>
    <w:rsid w:val="00007206"/>
    <w:rsid w:val="00027ABA"/>
    <w:rsid w:val="00032D86"/>
    <w:rsid w:val="00033971"/>
    <w:rsid w:val="0004057E"/>
    <w:rsid w:val="00042058"/>
    <w:rsid w:val="000506DA"/>
    <w:rsid w:val="00050ABA"/>
    <w:rsid w:val="0005648A"/>
    <w:rsid w:val="00057970"/>
    <w:rsid w:val="00066BF2"/>
    <w:rsid w:val="00067AFE"/>
    <w:rsid w:val="00074114"/>
    <w:rsid w:val="000770B2"/>
    <w:rsid w:val="000812DD"/>
    <w:rsid w:val="00090391"/>
    <w:rsid w:val="00091DF5"/>
    <w:rsid w:val="000A2057"/>
    <w:rsid w:val="000A7CC8"/>
    <w:rsid w:val="000C20B9"/>
    <w:rsid w:val="000D07A0"/>
    <w:rsid w:val="000D200E"/>
    <w:rsid w:val="000D2D97"/>
    <w:rsid w:val="000D2FE0"/>
    <w:rsid w:val="000D6D71"/>
    <w:rsid w:val="000E0C24"/>
    <w:rsid w:val="000E59C9"/>
    <w:rsid w:val="000F1834"/>
    <w:rsid w:val="000F24BB"/>
    <w:rsid w:val="000F3D87"/>
    <w:rsid w:val="000F484A"/>
    <w:rsid w:val="000F4FC6"/>
    <w:rsid w:val="00105C75"/>
    <w:rsid w:val="00113140"/>
    <w:rsid w:val="001159FC"/>
    <w:rsid w:val="001262ED"/>
    <w:rsid w:val="00130884"/>
    <w:rsid w:val="00136D49"/>
    <w:rsid w:val="00145E2D"/>
    <w:rsid w:val="00153E80"/>
    <w:rsid w:val="00161AAD"/>
    <w:rsid w:val="00164570"/>
    <w:rsid w:val="0017210B"/>
    <w:rsid w:val="00172F74"/>
    <w:rsid w:val="001742A0"/>
    <w:rsid w:val="001801CD"/>
    <w:rsid w:val="001822A5"/>
    <w:rsid w:val="00182D04"/>
    <w:rsid w:val="00185238"/>
    <w:rsid w:val="001864D7"/>
    <w:rsid w:val="00190D0F"/>
    <w:rsid w:val="00193BD5"/>
    <w:rsid w:val="001A5674"/>
    <w:rsid w:val="001A6042"/>
    <w:rsid w:val="001A7148"/>
    <w:rsid w:val="001A738A"/>
    <w:rsid w:val="001B789C"/>
    <w:rsid w:val="001D2033"/>
    <w:rsid w:val="001D53DE"/>
    <w:rsid w:val="001D7A0C"/>
    <w:rsid w:val="001E06F7"/>
    <w:rsid w:val="001E1792"/>
    <w:rsid w:val="001E64D8"/>
    <w:rsid w:val="001E76DE"/>
    <w:rsid w:val="001F2AF9"/>
    <w:rsid w:val="001F3B91"/>
    <w:rsid w:val="001F573D"/>
    <w:rsid w:val="001F79FE"/>
    <w:rsid w:val="001F7B94"/>
    <w:rsid w:val="002059E0"/>
    <w:rsid w:val="00211A1B"/>
    <w:rsid w:val="00220910"/>
    <w:rsid w:val="00232950"/>
    <w:rsid w:val="00237E2B"/>
    <w:rsid w:val="0024332D"/>
    <w:rsid w:val="0024585B"/>
    <w:rsid w:val="00250605"/>
    <w:rsid w:val="00255C83"/>
    <w:rsid w:val="002623E2"/>
    <w:rsid w:val="00263FA2"/>
    <w:rsid w:val="00265098"/>
    <w:rsid w:val="0028015B"/>
    <w:rsid w:val="00286E77"/>
    <w:rsid w:val="0029147F"/>
    <w:rsid w:val="00291BBC"/>
    <w:rsid w:val="00292007"/>
    <w:rsid w:val="00293787"/>
    <w:rsid w:val="00294098"/>
    <w:rsid w:val="002B5666"/>
    <w:rsid w:val="002C18A2"/>
    <w:rsid w:val="002C26D1"/>
    <w:rsid w:val="002C5380"/>
    <w:rsid w:val="002C5C98"/>
    <w:rsid w:val="002D3318"/>
    <w:rsid w:val="002D56CF"/>
    <w:rsid w:val="002E0123"/>
    <w:rsid w:val="002E43DD"/>
    <w:rsid w:val="002F23C8"/>
    <w:rsid w:val="002F41B3"/>
    <w:rsid w:val="002F4CA4"/>
    <w:rsid w:val="00301783"/>
    <w:rsid w:val="003052C2"/>
    <w:rsid w:val="0030610C"/>
    <w:rsid w:val="0030726C"/>
    <w:rsid w:val="00307E2B"/>
    <w:rsid w:val="003113B3"/>
    <w:rsid w:val="00311D0A"/>
    <w:rsid w:val="00322DBE"/>
    <w:rsid w:val="003237FF"/>
    <w:rsid w:val="003246C1"/>
    <w:rsid w:val="00331FE3"/>
    <w:rsid w:val="0035250E"/>
    <w:rsid w:val="0035627A"/>
    <w:rsid w:val="00356B70"/>
    <w:rsid w:val="00356ECD"/>
    <w:rsid w:val="00360AFE"/>
    <w:rsid w:val="003620AE"/>
    <w:rsid w:val="00371BBC"/>
    <w:rsid w:val="003742EA"/>
    <w:rsid w:val="003815AA"/>
    <w:rsid w:val="003828EC"/>
    <w:rsid w:val="003835D6"/>
    <w:rsid w:val="00394155"/>
    <w:rsid w:val="003959EE"/>
    <w:rsid w:val="00396515"/>
    <w:rsid w:val="003A2094"/>
    <w:rsid w:val="003A70D8"/>
    <w:rsid w:val="003B209E"/>
    <w:rsid w:val="003B59D6"/>
    <w:rsid w:val="003C0BFF"/>
    <w:rsid w:val="003C5B6A"/>
    <w:rsid w:val="003D126B"/>
    <w:rsid w:val="003D13DC"/>
    <w:rsid w:val="003D1F20"/>
    <w:rsid w:val="003D26CF"/>
    <w:rsid w:val="003E0F4E"/>
    <w:rsid w:val="003E669D"/>
    <w:rsid w:val="003E7887"/>
    <w:rsid w:val="003F5369"/>
    <w:rsid w:val="004007FE"/>
    <w:rsid w:val="00404FDB"/>
    <w:rsid w:val="004106A8"/>
    <w:rsid w:val="00412A6A"/>
    <w:rsid w:val="00414CEE"/>
    <w:rsid w:val="00417C4B"/>
    <w:rsid w:val="00417D8C"/>
    <w:rsid w:val="00417FA9"/>
    <w:rsid w:val="0042021D"/>
    <w:rsid w:val="00420D8B"/>
    <w:rsid w:val="00421F66"/>
    <w:rsid w:val="00422557"/>
    <w:rsid w:val="00423B35"/>
    <w:rsid w:val="0042424C"/>
    <w:rsid w:val="00433123"/>
    <w:rsid w:val="00433E0C"/>
    <w:rsid w:val="00443752"/>
    <w:rsid w:val="00447901"/>
    <w:rsid w:val="004514B6"/>
    <w:rsid w:val="00453F9D"/>
    <w:rsid w:val="00454814"/>
    <w:rsid w:val="004612DA"/>
    <w:rsid w:val="00461F99"/>
    <w:rsid w:val="00461FA3"/>
    <w:rsid w:val="00466CDB"/>
    <w:rsid w:val="00467541"/>
    <w:rsid w:val="00470BC9"/>
    <w:rsid w:val="0047190E"/>
    <w:rsid w:val="00471F58"/>
    <w:rsid w:val="00473640"/>
    <w:rsid w:val="00476DAD"/>
    <w:rsid w:val="00477628"/>
    <w:rsid w:val="004809AC"/>
    <w:rsid w:val="00481AFD"/>
    <w:rsid w:val="00484442"/>
    <w:rsid w:val="0048625C"/>
    <w:rsid w:val="00487E7C"/>
    <w:rsid w:val="004975C1"/>
    <w:rsid w:val="004A0790"/>
    <w:rsid w:val="004A13FE"/>
    <w:rsid w:val="004A7F0D"/>
    <w:rsid w:val="004B02E8"/>
    <w:rsid w:val="004B24B5"/>
    <w:rsid w:val="004B2E2F"/>
    <w:rsid w:val="004B3656"/>
    <w:rsid w:val="004B39B7"/>
    <w:rsid w:val="004B4059"/>
    <w:rsid w:val="004B462F"/>
    <w:rsid w:val="004B765E"/>
    <w:rsid w:val="004B7919"/>
    <w:rsid w:val="004D222B"/>
    <w:rsid w:val="004D4BFF"/>
    <w:rsid w:val="004E13E5"/>
    <w:rsid w:val="004E576B"/>
    <w:rsid w:val="004F0725"/>
    <w:rsid w:val="004F7DBC"/>
    <w:rsid w:val="00501AFA"/>
    <w:rsid w:val="0050268E"/>
    <w:rsid w:val="00503707"/>
    <w:rsid w:val="00504562"/>
    <w:rsid w:val="00504BCC"/>
    <w:rsid w:val="005071E8"/>
    <w:rsid w:val="005128AC"/>
    <w:rsid w:val="00524F2F"/>
    <w:rsid w:val="00527F16"/>
    <w:rsid w:val="0053249A"/>
    <w:rsid w:val="00535067"/>
    <w:rsid w:val="00535403"/>
    <w:rsid w:val="00544CC5"/>
    <w:rsid w:val="00550A87"/>
    <w:rsid w:val="00554542"/>
    <w:rsid w:val="00554DF3"/>
    <w:rsid w:val="0055640A"/>
    <w:rsid w:val="005718DD"/>
    <w:rsid w:val="00574770"/>
    <w:rsid w:val="00581819"/>
    <w:rsid w:val="005828B7"/>
    <w:rsid w:val="005835B2"/>
    <w:rsid w:val="0058477C"/>
    <w:rsid w:val="005A740F"/>
    <w:rsid w:val="005B2539"/>
    <w:rsid w:val="005B2EDC"/>
    <w:rsid w:val="005C11EF"/>
    <w:rsid w:val="005C56B0"/>
    <w:rsid w:val="005C7666"/>
    <w:rsid w:val="005D13B9"/>
    <w:rsid w:val="005D4F33"/>
    <w:rsid w:val="005D6803"/>
    <w:rsid w:val="005E459A"/>
    <w:rsid w:val="005F6809"/>
    <w:rsid w:val="0060550D"/>
    <w:rsid w:val="00605BEE"/>
    <w:rsid w:val="00613A2E"/>
    <w:rsid w:val="00613DD4"/>
    <w:rsid w:val="00620491"/>
    <w:rsid w:val="00623055"/>
    <w:rsid w:val="0062455B"/>
    <w:rsid w:val="00641F20"/>
    <w:rsid w:val="00644A74"/>
    <w:rsid w:val="00647C39"/>
    <w:rsid w:val="00650228"/>
    <w:rsid w:val="00654362"/>
    <w:rsid w:val="0065660D"/>
    <w:rsid w:val="0066091C"/>
    <w:rsid w:val="00667474"/>
    <w:rsid w:val="006719B8"/>
    <w:rsid w:val="0068119B"/>
    <w:rsid w:val="0068380D"/>
    <w:rsid w:val="00684DE0"/>
    <w:rsid w:val="006877FB"/>
    <w:rsid w:val="00690BC2"/>
    <w:rsid w:val="00693E84"/>
    <w:rsid w:val="00694A10"/>
    <w:rsid w:val="00695C56"/>
    <w:rsid w:val="006A11BE"/>
    <w:rsid w:val="006A353C"/>
    <w:rsid w:val="006A71D3"/>
    <w:rsid w:val="006C46F5"/>
    <w:rsid w:val="006C68E4"/>
    <w:rsid w:val="006D4FE6"/>
    <w:rsid w:val="006D5B5B"/>
    <w:rsid w:val="006E160C"/>
    <w:rsid w:val="006E38F5"/>
    <w:rsid w:val="006F3755"/>
    <w:rsid w:val="006F39BB"/>
    <w:rsid w:val="007036E2"/>
    <w:rsid w:val="00704448"/>
    <w:rsid w:val="00707517"/>
    <w:rsid w:val="00707BFC"/>
    <w:rsid w:val="00707E21"/>
    <w:rsid w:val="00710EF0"/>
    <w:rsid w:val="0071133D"/>
    <w:rsid w:val="0071298A"/>
    <w:rsid w:val="00712E68"/>
    <w:rsid w:val="00717F6F"/>
    <w:rsid w:val="00717F87"/>
    <w:rsid w:val="0072539E"/>
    <w:rsid w:val="00731CDC"/>
    <w:rsid w:val="007351B6"/>
    <w:rsid w:val="00737781"/>
    <w:rsid w:val="00742569"/>
    <w:rsid w:val="007444FE"/>
    <w:rsid w:val="0075146E"/>
    <w:rsid w:val="00751BBD"/>
    <w:rsid w:val="00761240"/>
    <w:rsid w:val="007716B6"/>
    <w:rsid w:val="00777FFD"/>
    <w:rsid w:val="007872BC"/>
    <w:rsid w:val="00790224"/>
    <w:rsid w:val="0079177F"/>
    <w:rsid w:val="00797B9D"/>
    <w:rsid w:val="007A07AF"/>
    <w:rsid w:val="007A3034"/>
    <w:rsid w:val="007A45DA"/>
    <w:rsid w:val="007B2D75"/>
    <w:rsid w:val="007B4075"/>
    <w:rsid w:val="007B55FF"/>
    <w:rsid w:val="007C258D"/>
    <w:rsid w:val="007C5C0F"/>
    <w:rsid w:val="007D478C"/>
    <w:rsid w:val="007E2327"/>
    <w:rsid w:val="007E42CF"/>
    <w:rsid w:val="007F6CBC"/>
    <w:rsid w:val="00800007"/>
    <w:rsid w:val="008006DE"/>
    <w:rsid w:val="0080092A"/>
    <w:rsid w:val="00802507"/>
    <w:rsid w:val="0080354B"/>
    <w:rsid w:val="00807AC5"/>
    <w:rsid w:val="00810C7F"/>
    <w:rsid w:val="008117CE"/>
    <w:rsid w:val="0081478B"/>
    <w:rsid w:val="00823434"/>
    <w:rsid w:val="00823B2B"/>
    <w:rsid w:val="00824BC7"/>
    <w:rsid w:val="00825D49"/>
    <w:rsid w:val="00826EC1"/>
    <w:rsid w:val="00835A99"/>
    <w:rsid w:val="008453B9"/>
    <w:rsid w:val="008513E2"/>
    <w:rsid w:val="00852EEB"/>
    <w:rsid w:val="00854015"/>
    <w:rsid w:val="008751F2"/>
    <w:rsid w:val="00875497"/>
    <w:rsid w:val="0088365A"/>
    <w:rsid w:val="008849EE"/>
    <w:rsid w:val="0088721F"/>
    <w:rsid w:val="00890BBE"/>
    <w:rsid w:val="008967DC"/>
    <w:rsid w:val="008A11F4"/>
    <w:rsid w:val="008A3B83"/>
    <w:rsid w:val="008A44B9"/>
    <w:rsid w:val="008A5BEB"/>
    <w:rsid w:val="008A678D"/>
    <w:rsid w:val="008B33F3"/>
    <w:rsid w:val="008B4595"/>
    <w:rsid w:val="008B4F2E"/>
    <w:rsid w:val="008C1C09"/>
    <w:rsid w:val="008C426A"/>
    <w:rsid w:val="008C536D"/>
    <w:rsid w:val="008C7CEF"/>
    <w:rsid w:val="008D1446"/>
    <w:rsid w:val="008D40DE"/>
    <w:rsid w:val="008D5FD8"/>
    <w:rsid w:val="008D64F8"/>
    <w:rsid w:val="008E044E"/>
    <w:rsid w:val="008E3589"/>
    <w:rsid w:val="008F2FEB"/>
    <w:rsid w:val="008F72A3"/>
    <w:rsid w:val="00900D2D"/>
    <w:rsid w:val="00902907"/>
    <w:rsid w:val="009037B8"/>
    <w:rsid w:val="009109B9"/>
    <w:rsid w:val="00912645"/>
    <w:rsid w:val="00914820"/>
    <w:rsid w:val="00920246"/>
    <w:rsid w:val="00923799"/>
    <w:rsid w:val="009243DC"/>
    <w:rsid w:val="00926BD4"/>
    <w:rsid w:val="00927E9B"/>
    <w:rsid w:val="0093339E"/>
    <w:rsid w:val="009340B9"/>
    <w:rsid w:val="00946FE3"/>
    <w:rsid w:val="009476FF"/>
    <w:rsid w:val="00951356"/>
    <w:rsid w:val="009537B7"/>
    <w:rsid w:val="009567FF"/>
    <w:rsid w:val="0096089E"/>
    <w:rsid w:val="0096628F"/>
    <w:rsid w:val="009719AC"/>
    <w:rsid w:val="009728C3"/>
    <w:rsid w:val="00981CCB"/>
    <w:rsid w:val="0098213F"/>
    <w:rsid w:val="00982144"/>
    <w:rsid w:val="0099358C"/>
    <w:rsid w:val="009A2045"/>
    <w:rsid w:val="009A3D77"/>
    <w:rsid w:val="009A4EEC"/>
    <w:rsid w:val="009B6414"/>
    <w:rsid w:val="009B7D65"/>
    <w:rsid w:val="009C539B"/>
    <w:rsid w:val="009D0061"/>
    <w:rsid w:val="009D1C87"/>
    <w:rsid w:val="009D41AA"/>
    <w:rsid w:val="009D7F7C"/>
    <w:rsid w:val="009E0BF4"/>
    <w:rsid w:val="009E68E1"/>
    <w:rsid w:val="009E6F45"/>
    <w:rsid w:val="009E70DB"/>
    <w:rsid w:val="009F6430"/>
    <w:rsid w:val="009F765F"/>
    <w:rsid w:val="00A01878"/>
    <w:rsid w:val="00A12E71"/>
    <w:rsid w:val="00A2326B"/>
    <w:rsid w:val="00A25CD2"/>
    <w:rsid w:val="00A2668F"/>
    <w:rsid w:val="00A3127A"/>
    <w:rsid w:val="00A34204"/>
    <w:rsid w:val="00A37AD8"/>
    <w:rsid w:val="00A42410"/>
    <w:rsid w:val="00A44C34"/>
    <w:rsid w:val="00A51ACC"/>
    <w:rsid w:val="00A55B04"/>
    <w:rsid w:val="00A57641"/>
    <w:rsid w:val="00A675B9"/>
    <w:rsid w:val="00A67BD1"/>
    <w:rsid w:val="00A709E9"/>
    <w:rsid w:val="00A73BE5"/>
    <w:rsid w:val="00A8349D"/>
    <w:rsid w:val="00A844FC"/>
    <w:rsid w:val="00A84918"/>
    <w:rsid w:val="00A84A0E"/>
    <w:rsid w:val="00A863EB"/>
    <w:rsid w:val="00A87F42"/>
    <w:rsid w:val="00A9468A"/>
    <w:rsid w:val="00A97974"/>
    <w:rsid w:val="00A97D94"/>
    <w:rsid w:val="00AA473A"/>
    <w:rsid w:val="00AB0AE6"/>
    <w:rsid w:val="00AB7741"/>
    <w:rsid w:val="00AC5026"/>
    <w:rsid w:val="00AC62A1"/>
    <w:rsid w:val="00AD5140"/>
    <w:rsid w:val="00AE60AF"/>
    <w:rsid w:val="00AE7AFE"/>
    <w:rsid w:val="00AF0023"/>
    <w:rsid w:val="00AF1BB4"/>
    <w:rsid w:val="00AF5691"/>
    <w:rsid w:val="00B00993"/>
    <w:rsid w:val="00B01B6A"/>
    <w:rsid w:val="00B0580F"/>
    <w:rsid w:val="00B10AC7"/>
    <w:rsid w:val="00B1241F"/>
    <w:rsid w:val="00B165F1"/>
    <w:rsid w:val="00B26618"/>
    <w:rsid w:val="00B346F3"/>
    <w:rsid w:val="00B34EB4"/>
    <w:rsid w:val="00B3528E"/>
    <w:rsid w:val="00B35EE0"/>
    <w:rsid w:val="00B40D43"/>
    <w:rsid w:val="00B413BF"/>
    <w:rsid w:val="00B43238"/>
    <w:rsid w:val="00B45F89"/>
    <w:rsid w:val="00B45FFA"/>
    <w:rsid w:val="00B467FE"/>
    <w:rsid w:val="00B50D79"/>
    <w:rsid w:val="00B52B70"/>
    <w:rsid w:val="00B57073"/>
    <w:rsid w:val="00B575CB"/>
    <w:rsid w:val="00B61829"/>
    <w:rsid w:val="00B64B49"/>
    <w:rsid w:val="00B70657"/>
    <w:rsid w:val="00B70AA0"/>
    <w:rsid w:val="00B70DFB"/>
    <w:rsid w:val="00B727B0"/>
    <w:rsid w:val="00B813C6"/>
    <w:rsid w:val="00B820E2"/>
    <w:rsid w:val="00B82255"/>
    <w:rsid w:val="00B8709A"/>
    <w:rsid w:val="00B95BAD"/>
    <w:rsid w:val="00B95C17"/>
    <w:rsid w:val="00BA23CF"/>
    <w:rsid w:val="00BA3027"/>
    <w:rsid w:val="00BA33CE"/>
    <w:rsid w:val="00BA7551"/>
    <w:rsid w:val="00BB2830"/>
    <w:rsid w:val="00BB520C"/>
    <w:rsid w:val="00BB6561"/>
    <w:rsid w:val="00BC6C18"/>
    <w:rsid w:val="00BD1FB2"/>
    <w:rsid w:val="00BD40CE"/>
    <w:rsid w:val="00BE00EC"/>
    <w:rsid w:val="00BE0214"/>
    <w:rsid w:val="00BE0724"/>
    <w:rsid w:val="00BE31A9"/>
    <w:rsid w:val="00BF2B80"/>
    <w:rsid w:val="00BF6D42"/>
    <w:rsid w:val="00C0102E"/>
    <w:rsid w:val="00C1065C"/>
    <w:rsid w:val="00C1505C"/>
    <w:rsid w:val="00C176C5"/>
    <w:rsid w:val="00C24EF5"/>
    <w:rsid w:val="00C34897"/>
    <w:rsid w:val="00C54919"/>
    <w:rsid w:val="00C54B2A"/>
    <w:rsid w:val="00C55E54"/>
    <w:rsid w:val="00C6420A"/>
    <w:rsid w:val="00C70FAD"/>
    <w:rsid w:val="00C7516E"/>
    <w:rsid w:val="00C760D6"/>
    <w:rsid w:val="00C76617"/>
    <w:rsid w:val="00C76D65"/>
    <w:rsid w:val="00C84668"/>
    <w:rsid w:val="00C85010"/>
    <w:rsid w:val="00C91334"/>
    <w:rsid w:val="00C91C50"/>
    <w:rsid w:val="00C939D2"/>
    <w:rsid w:val="00C96396"/>
    <w:rsid w:val="00C96540"/>
    <w:rsid w:val="00CA0A87"/>
    <w:rsid w:val="00CA331F"/>
    <w:rsid w:val="00CA4772"/>
    <w:rsid w:val="00CA4ADB"/>
    <w:rsid w:val="00CB4B0B"/>
    <w:rsid w:val="00CB4B47"/>
    <w:rsid w:val="00CC483A"/>
    <w:rsid w:val="00CC7A94"/>
    <w:rsid w:val="00CD67C8"/>
    <w:rsid w:val="00CF062C"/>
    <w:rsid w:val="00CF606B"/>
    <w:rsid w:val="00D054C4"/>
    <w:rsid w:val="00D05DFA"/>
    <w:rsid w:val="00D14ADC"/>
    <w:rsid w:val="00D14FBF"/>
    <w:rsid w:val="00D17A67"/>
    <w:rsid w:val="00D17CC1"/>
    <w:rsid w:val="00D22A06"/>
    <w:rsid w:val="00D23F06"/>
    <w:rsid w:val="00D25C30"/>
    <w:rsid w:val="00D25C7C"/>
    <w:rsid w:val="00D25E89"/>
    <w:rsid w:val="00D30886"/>
    <w:rsid w:val="00D30B7E"/>
    <w:rsid w:val="00D320D8"/>
    <w:rsid w:val="00D325B1"/>
    <w:rsid w:val="00D348AA"/>
    <w:rsid w:val="00D34EDA"/>
    <w:rsid w:val="00D373D6"/>
    <w:rsid w:val="00D44070"/>
    <w:rsid w:val="00D47DD5"/>
    <w:rsid w:val="00D502BC"/>
    <w:rsid w:val="00D53611"/>
    <w:rsid w:val="00D5576A"/>
    <w:rsid w:val="00D64FF7"/>
    <w:rsid w:val="00D72517"/>
    <w:rsid w:val="00D82B3E"/>
    <w:rsid w:val="00D87C84"/>
    <w:rsid w:val="00D901C6"/>
    <w:rsid w:val="00D92317"/>
    <w:rsid w:val="00DA023D"/>
    <w:rsid w:val="00DA4DCC"/>
    <w:rsid w:val="00DB1A71"/>
    <w:rsid w:val="00DB3F8C"/>
    <w:rsid w:val="00DC3E3D"/>
    <w:rsid w:val="00DC4D6B"/>
    <w:rsid w:val="00DC74BF"/>
    <w:rsid w:val="00DD3782"/>
    <w:rsid w:val="00DD6009"/>
    <w:rsid w:val="00DD7605"/>
    <w:rsid w:val="00DE0323"/>
    <w:rsid w:val="00DE6109"/>
    <w:rsid w:val="00DE6315"/>
    <w:rsid w:val="00E00853"/>
    <w:rsid w:val="00E00DDB"/>
    <w:rsid w:val="00E032CB"/>
    <w:rsid w:val="00E122EE"/>
    <w:rsid w:val="00E124AC"/>
    <w:rsid w:val="00E168CA"/>
    <w:rsid w:val="00E17A50"/>
    <w:rsid w:val="00E21982"/>
    <w:rsid w:val="00E23D64"/>
    <w:rsid w:val="00E3053C"/>
    <w:rsid w:val="00E4041F"/>
    <w:rsid w:val="00E415BC"/>
    <w:rsid w:val="00E41687"/>
    <w:rsid w:val="00E5317D"/>
    <w:rsid w:val="00E56B4A"/>
    <w:rsid w:val="00E57005"/>
    <w:rsid w:val="00E621C6"/>
    <w:rsid w:val="00E637CF"/>
    <w:rsid w:val="00E6710B"/>
    <w:rsid w:val="00E82FFD"/>
    <w:rsid w:val="00E910A3"/>
    <w:rsid w:val="00E928D8"/>
    <w:rsid w:val="00E94A8C"/>
    <w:rsid w:val="00E95EAF"/>
    <w:rsid w:val="00EA02D6"/>
    <w:rsid w:val="00EA61C8"/>
    <w:rsid w:val="00EA651C"/>
    <w:rsid w:val="00EA69D7"/>
    <w:rsid w:val="00EA77C3"/>
    <w:rsid w:val="00EB0FA1"/>
    <w:rsid w:val="00EB1CE6"/>
    <w:rsid w:val="00EB236A"/>
    <w:rsid w:val="00EC1C91"/>
    <w:rsid w:val="00ED2B0A"/>
    <w:rsid w:val="00ED329B"/>
    <w:rsid w:val="00ED3D18"/>
    <w:rsid w:val="00ED50C6"/>
    <w:rsid w:val="00EE13DA"/>
    <w:rsid w:val="00EE2C1A"/>
    <w:rsid w:val="00EE4391"/>
    <w:rsid w:val="00F033AA"/>
    <w:rsid w:val="00F04205"/>
    <w:rsid w:val="00F05095"/>
    <w:rsid w:val="00F06962"/>
    <w:rsid w:val="00F071E9"/>
    <w:rsid w:val="00F1777E"/>
    <w:rsid w:val="00F17AFB"/>
    <w:rsid w:val="00F17CFC"/>
    <w:rsid w:val="00F246CC"/>
    <w:rsid w:val="00F2559E"/>
    <w:rsid w:val="00F27213"/>
    <w:rsid w:val="00F34266"/>
    <w:rsid w:val="00F35BA8"/>
    <w:rsid w:val="00F40232"/>
    <w:rsid w:val="00F44B0E"/>
    <w:rsid w:val="00F52E71"/>
    <w:rsid w:val="00F64217"/>
    <w:rsid w:val="00F67DF8"/>
    <w:rsid w:val="00F872BE"/>
    <w:rsid w:val="00F9081F"/>
    <w:rsid w:val="00F92C6F"/>
    <w:rsid w:val="00F93A99"/>
    <w:rsid w:val="00F95400"/>
    <w:rsid w:val="00FA13D8"/>
    <w:rsid w:val="00FA7A24"/>
    <w:rsid w:val="00FA7C67"/>
    <w:rsid w:val="00FB1B2B"/>
    <w:rsid w:val="00FB74C4"/>
    <w:rsid w:val="00FC468C"/>
    <w:rsid w:val="00FC7DAE"/>
    <w:rsid w:val="00FD2880"/>
    <w:rsid w:val="00FE0DD3"/>
    <w:rsid w:val="00FE1577"/>
    <w:rsid w:val="00FE2B93"/>
    <w:rsid w:val="00FE546E"/>
    <w:rsid w:val="00FE7079"/>
    <w:rsid w:val="00FE72F0"/>
    <w:rsid w:val="00FF1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C6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BC"/>
    <w:pPr>
      <w:spacing w:after="0" w:line="240" w:lineRule="auto"/>
    </w:pPr>
    <w:rPr>
      <w:rFonts w:ascii="Tahoma" w:eastAsia="Times New Roman" w:hAnsi="Tahoma" w:cs="Times New Roman"/>
      <w:sz w:val="24"/>
      <w:szCs w:val="24"/>
    </w:rPr>
  </w:style>
  <w:style w:type="paragraph" w:styleId="Heading1">
    <w:name w:val="heading 1"/>
    <w:basedOn w:val="Normal"/>
    <w:link w:val="Heading1Char"/>
    <w:uiPriority w:val="9"/>
    <w:qFormat/>
    <w:rsid w:val="0030610C"/>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30610C"/>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09E"/>
    <w:pPr>
      <w:tabs>
        <w:tab w:val="center" w:pos="4680"/>
        <w:tab w:val="right" w:pos="9360"/>
      </w:tabs>
    </w:pPr>
  </w:style>
  <w:style w:type="character" w:customStyle="1" w:styleId="HeaderChar">
    <w:name w:val="Header Char"/>
    <w:basedOn w:val="DefaultParagraphFont"/>
    <w:link w:val="Header"/>
    <w:uiPriority w:val="99"/>
    <w:rsid w:val="003B209E"/>
  </w:style>
  <w:style w:type="paragraph" w:styleId="Footer">
    <w:name w:val="footer"/>
    <w:basedOn w:val="Normal"/>
    <w:link w:val="FooterChar"/>
    <w:uiPriority w:val="99"/>
    <w:unhideWhenUsed/>
    <w:rsid w:val="003B209E"/>
    <w:pPr>
      <w:tabs>
        <w:tab w:val="center" w:pos="4680"/>
        <w:tab w:val="right" w:pos="9360"/>
      </w:tabs>
    </w:pPr>
  </w:style>
  <w:style w:type="character" w:customStyle="1" w:styleId="FooterChar">
    <w:name w:val="Footer Char"/>
    <w:basedOn w:val="DefaultParagraphFont"/>
    <w:link w:val="Footer"/>
    <w:uiPriority w:val="99"/>
    <w:rsid w:val="003B209E"/>
  </w:style>
  <w:style w:type="table" w:styleId="TableGrid">
    <w:name w:val="Table Grid"/>
    <w:basedOn w:val="TableNormal"/>
    <w:rsid w:val="003B20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872BC"/>
    <w:rPr>
      <w:color w:val="0000FF"/>
      <w:u w:val="single"/>
    </w:rPr>
  </w:style>
  <w:style w:type="paragraph" w:styleId="NormalWeb">
    <w:name w:val="Normal (Web)"/>
    <w:basedOn w:val="Normal"/>
    <w:uiPriority w:val="99"/>
    <w:rsid w:val="007872BC"/>
    <w:pPr>
      <w:spacing w:before="100" w:beforeAutospacing="1" w:after="100" w:afterAutospacing="1"/>
    </w:pPr>
    <w:rPr>
      <w:rFonts w:ascii="Times New Roman" w:hAnsi="Times New Roman"/>
      <w:color w:val="000080"/>
      <w:lang w:bidi="en-US"/>
    </w:rPr>
  </w:style>
  <w:style w:type="paragraph" w:styleId="ListParagraph">
    <w:name w:val="List Paragraph"/>
    <w:basedOn w:val="Normal"/>
    <w:uiPriority w:val="34"/>
    <w:qFormat/>
    <w:rsid w:val="007872BC"/>
    <w:pPr>
      <w:spacing w:line="276" w:lineRule="auto"/>
      <w:ind w:left="720"/>
      <w:contextualSpacing/>
      <w:jc w:val="both"/>
    </w:pPr>
    <w:rPr>
      <w:rFonts w:ascii="Calibri" w:eastAsia="Calibri" w:hAnsi="Calibri" w:cs="Calibri"/>
      <w:sz w:val="22"/>
      <w:szCs w:val="22"/>
    </w:rPr>
  </w:style>
  <w:style w:type="paragraph" w:styleId="NoSpacing">
    <w:name w:val="No Spacing"/>
    <w:uiPriority w:val="1"/>
    <w:qFormat/>
    <w:rsid w:val="00007206"/>
    <w:pPr>
      <w:spacing w:after="0" w:line="240" w:lineRule="auto"/>
    </w:pPr>
  </w:style>
  <w:style w:type="paragraph" w:customStyle="1" w:styleId="Normal1">
    <w:name w:val="Normal1"/>
    <w:basedOn w:val="Normal"/>
    <w:rsid w:val="00007206"/>
    <w:pPr>
      <w:spacing w:before="100" w:beforeAutospacing="1" w:after="100" w:afterAutospacing="1"/>
    </w:pPr>
    <w:rPr>
      <w:rFonts w:ascii="Verdana" w:hAnsi="Verdana"/>
      <w:color w:val="000000"/>
    </w:rPr>
  </w:style>
  <w:style w:type="character" w:styleId="Strong">
    <w:name w:val="Strong"/>
    <w:basedOn w:val="DefaultParagraphFont"/>
    <w:uiPriority w:val="22"/>
    <w:qFormat/>
    <w:rsid w:val="00007206"/>
    <w:rPr>
      <w:b/>
      <w:bCs/>
    </w:rPr>
  </w:style>
  <w:style w:type="character" w:styleId="CommentReference">
    <w:name w:val="annotation reference"/>
    <w:basedOn w:val="DefaultParagraphFont"/>
    <w:uiPriority w:val="99"/>
    <w:semiHidden/>
    <w:unhideWhenUsed/>
    <w:rsid w:val="008C426A"/>
    <w:rPr>
      <w:sz w:val="16"/>
      <w:szCs w:val="16"/>
    </w:rPr>
  </w:style>
  <w:style w:type="paragraph" w:styleId="CommentText">
    <w:name w:val="annotation text"/>
    <w:basedOn w:val="Normal"/>
    <w:link w:val="CommentTextChar"/>
    <w:uiPriority w:val="99"/>
    <w:semiHidden/>
    <w:unhideWhenUsed/>
    <w:rsid w:val="008C426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C426A"/>
    <w:rPr>
      <w:sz w:val="20"/>
      <w:szCs w:val="20"/>
    </w:rPr>
  </w:style>
  <w:style w:type="paragraph" w:styleId="BalloonText">
    <w:name w:val="Balloon Text"/>
    <w:basedOn w:val="Normal"/>
    <w:link w:val="BalloonTextChar"/>
    <w:uiPriority w:val="99"/>
    <w:semiHidden/>
    <w:unhideWhenUsed/>
    <w:rsid w:val="008C4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26A"/>
    <w:rPr>
      <w:rFonts w:ascii="Lucida Grande" w:eastAsia="Times New Roman" w:hAnsi="Lucida Grande" w:cs="Lucida Grande"/>
      <w:sz w:val="18"/>
      <w:szCs w:val="18"/>
    </w:rPr>
  </w:style>
  <w:style w:type="character" w:customStyle="1" w:styleId="usercontent">
    <w:name w:val="usercontent"/>
    <w:basedOn w:val="DefaultParagraphFont"/>
    <w:rsid w:val="00761240"/>
  </w:style>
  <w:style w:type="paragraph" w:customStyle="1" w:styleId="Default">
    <w:name w:val="Default"/>
    <w:rsid w:val="005D4F33"/>
    <w:pPr>
      <w:autoSpaceDE w:val="0"/>
      <w:autoSpaceDN w:val="0"/>
      <w:adjustRightInd w:val="0"/>
      <w:spacing w:after="0" w:line="240" w:lineRule="auto"/>
    </w:pPr>
    <w:rPr>
      <w:rFonts w:ascii="Gotham HTF" w:hAnsi="Gotham HTF" w:cs="Gotham HTF"/>
      <w:color w:val="000000"/>
      <w:sz w:val="24"/>
      <w:szCs w:val="24"/>
    </w:rPr>
  </w:style>
  <w:style w:type="paragraph" w:customStyle="1" w:styleId="Pa1">
    <w:name w:val="Pa1"/>
    <w:basedOn w:val="Default"/>
    <w:next w:val="Default"/>
    <w:uiPriority w:val="99"/>
    <w:rsid w:val="005D4F33"/>
    <w:pPr>
      <w:spacing w:line="241" w:lineRule="atLeast"/>
    </w:pPr>
    <w:rPr>
      <w:rFonts w:cstheme="minorBidi"/>
      <w:color w:val="auto"/>
    </w:rPr>
  </w:style>
  <w:style w:type="character" w:customStyle="1" w:styleId="A5">
    <w:name w:val="A5"/>
    <w:uiPriority w:val="99"/>
    <w:rsid w:val="005D4F33"/>
    <w:rPr>
      <w:rFonts w:cs="Gotham HTF"/>
      <w:b/>
      <w:bCs/>
      <w:color w:val="609436"/>
      <w:sz w:val="20"/>
      <w:szCs w:val="20"/>
    </w:rPr>
  </w:style>
  <w:style w:type="character" w:customStyle="1" w:styleId="Heading1Char">
    <w:name w:val="Heading 1 Char"/>
    <w:basedOn w:val="DefaultParagraphFont"/>
    <w:link w:val="Heading1"/>
    <w:uiPriority w:val="9"/>
    <w:rsid w:val="003061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610C"/>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A23C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D26CF"/>
    <w:pPr>
      <w:spacing w:after="0"/>
    </w:pPr>
    <w:rPr>
      <w:rFonts w:ascii="Tahoma" w:eastAsia="Times New Roman" w:hAnsi="Tahoma" w:cs="Times New Roman"/>
      <w:b/>
      <w:bCs/>
    </w:rPr>
  </w:style>
  <w:style w:type="character" w:customStyle="1" w:styleId="CommentSubjectChar">
    <w:name w:val="Comment Subject Char"/>
    <w:basedOn w:val="CommentTextChar"/>
    <w:link w:val="CommentSubject"/>
    <w:uiPriority w:val="99"/>
    <w:semiHidden/>
    <w:rsid w:val="003D26CF"/>
    <w:rPr>
      <w:rFonts w:ascii="Tahoma" w:eastAsia="Times New Roman" w:hAnsi="Tahoma"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BC"/>
    <w:pPr>
      <w:spacing w:after="0" w:line="240" w:lineRule="auto"/>
    </w:pPr>
    <w:rPr>
      <w:rFonts w:ascii="Tahoma" w:eastAsia="Times New Roman" w:hAnsi="Tahoma" w:cs="Times New Roman"/>
      <w:sz w:val="24"/>
      <w:szCs w:val="24"/>
    </w:rPr>
  </w:style>
  <w:style w:type="paragraph" w:styleId="Heading1">
    <w:name w:val="heading 1"/>
    <w:basedOn w:val="Normal"/>
    <w:link w:val="Heading1Char"/>
    <w:uiPriority w:val="9"/>
    <w:qFormat/>
    <w:rsid w:val="0030610C"/>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30610C"/>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09E"/>
    <w:pPr>
      <w:tabs>
        <w:tab w:val="center" w:pos="4680"/>
        <w:tab w:val="right" w:pos="9360"/>
      </w:tabs>
    </w:pPr>
  </w:style>
  <w:style w:type="character" w:customStyle="1" w:styleId="HeaderChar">
    <w:name w:val="Header Char"/>
    <w:basedOn w:val="DefaultParagraphFont"/>
    <w:link w:val="Header"/>
    <w:uiPriority w:val="99"/>
    <w:rsid w:val="003B209E"/>
  </w:style>
  <w:style w:type="paragraph" w:styleId="Footer">
    <w:name w:val="footer"/>
    <w:basedOn w:val="Normal"/>
    <w:link w:val="FooterChar"/>
    <w:uiPriority w:val="99"/>
    <w:unhideWhenUsed/>
    <w:rsid w:val="003B209E"/>
    <w:pPr>
      <w:tabs>
        <w:tab w:val="center" w:pos="4680"/>
        <w:tab w:val="right" w:pos="9360"/>
      </w:tabs>
    </w:pPr>
  </w:style>
  <w:style w:type="character" w:customStyle="1" w:styleId="FooterChar">
    <w:name w:val="Footer Char"/>
    <w:basedOn w:val="DefaultParagraphFont"/>
    <w:link w:val="Footer"/>
    <w:uiPriority w:val="99"/>
    <w:rsid w:val="003B209E"/>
  </w:style>
  <w:style w:type="table" w:styleId="TableGrid">
    <w:name w:val="Table Grid"/>
    <w:basedOn w:val="TableNormal"/>
    <w:rsid w:val="003B20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872BC"/>
    <w:rPr>
      <w:color w:val="0000FF"/>
      <w:u w:val="single"/>
    </w:rPr>
  </w:style>
  <w:style w:type="paragraph" w:styleId="NormalWeb">
    <w:name w:val="Normal (Web)"/>
    <w:basedOn w:val="Normal"/>
    <w:uiPriority w:val="99"/>
    <w:rsid w:val="007872BC"/>
    <w:pPr>
      <w:spacing w:before="100" w:beforeAutospacing="1" w:after="100" w:afterAutospacing="1"/>
    </w:pPr>
    <w:rPr>
      <w:rFonts w:ascii="Times New Roman" w:hAnsi="Times New Roman"/>
      <w:color w:val="000080"/>
      <w:lang w:bidi="en-US"/>
    </w:rPr>
  </w:style>
  <w:style w:type="paragraph" w:styleId="ListParagraph">
    <w:name w:val="List Paragraph"/>
    <w:basedOn w:val="Normal"/>
    <w:uiPriority w:val="34"/>
    <w:qFormat/>
    <w:rsid w:val="007872BC"/>
    <w:pPr>
      <w:spacing w:line="276" w:lineRule="auto"/>
      <w:ind w:left="720"/>
      <w:contextualSpacing/>
      <w:jc w:val="both"/>
    </w:pPr>
    <w:rPr>
      <w:rFonts w:ascii="Calibri" w:eastAsia="Calibri" w:hAnsi="Calibri" w:cs="Calibri"/>
      <w:sz w:val="22"/>
      <w:szCs w:val="22"/>
    </w:rPr>
  </w:style>
  <w:style w:type="paragraph" w:styleId="NoSpacing">
    <w:name w:val="No Spacing"/>
    <w:uiPriority w:val="1"/>
    <w:qFormat/>
    <w:rsid w:val="00007206"/>
    <w:pPr>
      <w:spacing w:after="0" w:line="240" w:lineRule="auto"/>
    </w:pPr>
  </w:style>
  <w:style w:type="paragraph" w:customStyle="1" w:styleId="Normal1">
    <w:name w:val="Normal1"/>
    <w:basedOn w:val="Normal"/>
    <w:rsid w:val="00007206"/>
    <w:pPr>
      <w:spacing w:before="100" w:beforeAutospacing="1" w:after="100" w:afterAutospacing="1"/>
    </w:pPr>
    <w:rPr>
      <w:rFonts w:ascii="Verdana" w:hAnsi="Verdana"/>
      <w:color w:val="000000"/>
    </w:rPr>
  </w:style>
  <w:style w:type="character" w:styleId="Strong">
    <w:name w:val="Strong"/>
    <w:basedOn w:val="DefaultParagraphFont"/>
    <w:uiPriority w:val="22"/>
    <w:qFormat/>
    <w:rsid w:val="00007206"/>
    <w:rPr>
      <w:b/>
      <w:bCs/>
    </w:rPr>
  </w:style>
  <w:style w:type="character" w:styleId="CommentReference">
    <w:name w:val="annotation reference"/>
    <w:basedOn w:val="DefaultParagraphFont"/>
    <w:uiPriority w:val="99"/>
    <w:semiHidden/>
    <w:unhideWhenUsed/>
    <w:rsid w:val="008C426A"/>
    <w:rPr>
      <w:sz w:val="16"/>
      <w:szCs w:val="16"/>
    </w:rPr>
  </w:style>
  <w:style w:type="paragraph" w:styleId="CommentText">
    <w:name w:val="annotation text"/>
    <w:basedOn w:val="Normal"/>
    <w:link w:val="CommentTextChar"/>
    <w:uiPriority w:val="99"/>
    <w:semiHidden/>
    <w:unhideWhenUsed/>
    <w:rsid w:val="008C426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C426A"/>
    <w:rPr>
      <w:sz w:val="20"/>
      <w:szCs w:val="20"/>
    </w:rPr>
  </w:style>
  <w:style w:type="paragraph" w:styleId="BalloonText">
    <w:name w:val="Balloon Text"/>
    <w:basedOn w:val="Normal"/>
    <w:link w:val="BalloonTextChar"/>
    <w:uiPriority w:val="99"/>
    <w:semiHidden/>
    <w:unhideWhenUsed/>
    <w:rsid w:val="008C4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26A"/>
    <w:rPr>
      <w:rFonts w:ascii="Lucida Grande" w:eastAsia="Times New Roman" w:hAnsi="Lucida Grande" w:cs="Lucida Grande"/>
      <w:sz w:val="18"/>
      <w:szCs w:val="18"/>
    </w:rPr>
  </w:style>
  <w:style w:type="character" w:customStyle="1" w:styleId="usercontent">
    <w:name w:val="usercontent"/>
    <w:basedOn w:val="DefaultParagraphFont"/>
    <w:rsid w:val="00761240"/>
  </w:style>
  <w:style w:type="paragraph" w:customStyle="1" w:styleId="Default">
    <w:name w:val="Default"/>
    <w:rsid w:val="005D4F33"/>
    <w:pPr>
      <w:autoSpaceDE w:val="0"/>
      <w:autoSpaceDN w:val="0"/>
      <w:adjustRightInd w:val="0"/>
      <w:spacing w:after="0" w:line="240" w:lineRule="auto"/>
    </w:pPr>
    <w:rPr>
      <w:rFonts w:ascii="Gotham HTF" w:hAnsi="Gotham HTF" w:cs="Gotham HTF"/>
      <w:color w:val="000000"/>
      <w:sz w:val="24"/>
      <w:szCs w:val="24"/>
    </w:rPr>
  </w:style>
  <w:style w:type="paragraph" w:customStyle="1" w:styleId="Pa1">
    <w:name w:val="Pa1"/>
    <w:basedOn w:val="Default"/>
    <w:next w:val="Default"/>
    <w:uiPriority w:val="99"/>
    <w:rsid w:val="005D4F33"/>
    <w:pPr>
      <w:spacing w:line="241" w:lineRule="atLeast"/>
    </w:pPr>
    <w:rPr>
      <w:rFonts w:cstheme="minorBidi"/>
      <w:color w:val="auto"/>
    </w:rPr>
  </w:style>
  <w:style w:type="character" w:customStyle="1" w:styleId="A5">
    <w:name w:val="A5"/>
    <w:uiPriority w:val="99"/>
    <w:rsid w:val="005D4F33"/>
    <w:rPr>
      <w:rFonts w:cs="Gotham HTF"/>
      <w:b/>
      <w:bCs/>
      <w:color w:val="609436"/>
      <w:sz w:val="20"/>
      <w:szCs w:val="20"/>
    </w:rPr>
  </w:style>
  <w:style w:type="character" w:customStyle="1" w:styleId="Heading1Char">
    <w:name w:val="Heading 1 Char"/>
    <w:basedOn w:val="DefaultParagraphFont"/>
    <w:link w:val="Heading1"/>
    <w:uiPriority w:val="9"/>
    <w:rsid w:val="003061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610C"/>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A23C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D26CF"/>
    <w:pPr>
      <w:spacing w:after="0"/>
    </w:pPr>
    <w:rPr>
      <w:rFonts w:ascii="Tahoma" w:eastAsia="Times New Roman" w:hAnsi="Tahoma" w:cs="Times New Roman"/>
      <w:b/>
      <w:bCs/>
    </w:rPr>
  </w:style>
  <w:style w:type="character" w:customStyle="1" w:styleId="CommentSubjectChar">
    <w:name w:val="Comment Subject Char"/>
    <w:basedOn w:val="CommentTextChar"/>
    <w:link w:val="CommentSubject"/>
    <w:uiPriority w:val="99"/>
    <w:semiHidden/>
    <w:rsid w:val="003D26CF"/>
    <w:rPr>
      <w:rFonts w:ascii="Tahoma" w:eastAsia="Times New Roman"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255691">
      <w:bodyDiv w:val="1"/>
      <w:marLeft w:val="0"/>
      <w:marRight w:val="0"/>
      <w:marTop w:val="0"/>
      <w:marBottom w:val="0"/>
      <w:divBdr>
        <w:top w:val="none" w:sz="0" w:space="0" w:color="auto"/>
        <w:left w:val="none" w:sz="0" w:space="0" w:color="auto"/>
        <w:bottom w:val="none" w:sz="0" w:space="0" w:color="auto"/>
        <w:right w:val="none" w:sz="0" w:space="0" w:color="auto"/>
      </w:divBdr>
    </w:div>
    <w:div w:id="172721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da.gov/wps/portal/usda/usdahome?contentid=2015/05/0146.xml&amp;contentidonly=true" TargetMode="External"/><Relationship Id="rId12" Type="http://schemas.openxmlformats.org/officeDocument/2006/relationships/hyperlink" Target="http://links.govdelivery.com/track?type=click&amp;enid=ZWFzPTEmbWFpbGluZ2lkPTIwMTUwNDI3LjQ0NDY4NDUxJm1lc3NhZ2VpZD1NREItUFJELUJVTC0yMDE1MDQyNy40NDQ2ODQ1MSZkYXRhYmFzZWlkPTEwMDEmc2VyaWFsPTE3NDQ5MTMxJmVtYWlsaWQ9a2Fzc2llY0Bub3Nvcmgub3JnJnVzZXJpZD1rYXNzaWVjQG5vc29yaC5vcmcmZmw9JmV4dHJhPU11bHRpdmFyaWF0ZUlkPSYmJg==&amp;&amp;&amp;100&amp;&amp;&amp;http://www.grants.gov/web/grants/search-grants.html?keywords=93.332" TargetMode="External"/><Relationship Id="rId13" Type="http://schemas.openxmlformats.org/officeDocument/2006/relationships/hyperlink" Target="http://links.govdelivery.com/track?type=click&amp;enid=ZWFzPTEmbWFpbGluZ2lkPTIwMTUwNDI3LjQ0NDY4NDUxJm1lc3NhZ2VpZD1NREItUFJELUJVTC0yMDE1MDQyNy40NDQ2ODQ1MSZkYXRhYmFzZWlkPTEwMDEmc2VyaWFsPTE3NDQ5MTMxJmVtYWlsaWQ9a2Fzc2llY0Bub3Nvcmgub3JnJnVzZXJpZD1rYXNzaWVjQG5vc29yaC5vcmcmZmw9JmV4dHJhPU11bHRpdmFyaWF0ZUlkPSYmJg==&amp;&amp;&amp;101&amp;&amp;&amp;http://www.cms.gov/CCIIO/Programs-and-Initiatives/Health-Insurance-Marketplaces/assistance.html"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uralhealthworks.org" TargetMode="External"/><Relationship Id="rId9" Type="http://schemas.openxmlformats.org/officeDocument/2006/relationships/hyperlink" Target="https://lnks.gd/l/eyJhbGciOiJIUzI1NiJ9.eyJlbWFpbCI6InN0ZXBoQG5vc29yaC5vcmciLCJidWxsZXRpbl9saW5rX2lkIjoiMTAwIiwic3Vic2NyaWJlcl9pZCI6IjM4ODY3NDIzNiIsImxpbmtfaWQiOiIyODA3ODMzNiIsInVyaSI6ImJwMjpkaWdlc3QiLCJ1cmwiOiJodHRwczovL2V2ZW50Lm9uMjQuY29tL2V2ZW50UmVnaXN0cmF0aW9uL0V2ZW50TG9iYnlTZXJ2bGV0P3RhcmdldD1yZWdpc3RyYXRpb24uanNwJmFtcDtldmVudGlkPTk3NjY0OSZhbXA7c2Vzc2lvbmlkPTEmYW1wO2tleT04MjIzQzZDQ0YzMDlBNDc4QTY5MEU1OTUxOTlFRkIwOSZhbXA7c291cmNlcGFnZT1yZWdpc3RlciIsImJ1bGxldGluX2lkIjoiMjAxNTA1MTIuNDQ5MDQ1NTEifQ._qvFz1BmO8vt1OZr5rh_3ezYIwXmO0whPH7-m8jeU1E" TargetMode="External"/><Relationship Id="rId10" Type="http://schemas.openxmlformats.org/officeDocument/2006/relationships/hyperlink" Target="http://www.health2con.com/devchallenge/aetna-foundation-hhs-nhit-innovating-for-the-underserved-business-plan-challeng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1771</Words>
  <Characters>10098</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Donnapf38</dc:creator>
  <cp:keywords/>
  <dc:description/>
  <cp:lastModifiedBy>Kassie Clarke</cp:lastModifiedBy>
  <cp:revision>17</cp:revision>
  <dcterms:created xsi:type="dcterms:W3CDTF">2015-06-01T20:21:00Z</dcterms:created>
  <dcterms:modified xsi:type="dcterms:W3CDTF">2015-06-01T21:55:00Z</dcterms:modified>
</cp:coreProperties>
</file>